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84"/>
        </w:rPr>
        <w:t xml:space="preserve">招　标　文　件</w:t>
      </w:r>
      <w:r/>
    </w:p>
    <w:p>
      <w:pPr>
        <w:ind w:left="0" w:right="0" w:firstLine="2249"/>
        <w:spacing w:before="240" w:after="240"/>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 </w:t>
      </w:r>
      <w:r/>
    </w:p>
    <w:p>
      <w:pPr>
        <w:ind w:left="0" w:right="0" w:firstLine="2249"/>
        <w:spacing w:before="240" w:after="240"/>
        <w:pBdr>
          <w:top w:val="none" w:color="000000" w:sz="4" w:space="0"/>
          <w:left w:val="none" w:color="000000" w:sz="4" w:space="0"/>
          <w:bottom w:val="none" w:color="000000" w:sz="4" w:space="0"/>
          <w:right w:val="none" w:color="000000" w:sz="4" w:space="0"/>
        </w:pBdr>
      </w:pPr>
      <w:r>
        <w:rPr>
          <w:rFonts w:ascii="Arial" w:hAnsi="Arial" w:eastAsia="Arial" w:cs="Arial"/>
          <w:b/>
          <w:color w:val="000000"/>
          <w:spacing w:val="-20"/>
          <w:sz w:val="32"/>
        </w:rPr>
        <w:t xml:space="preserve"> </w:t>
      </w:r>
      <w:r/>
    </w:p>
    <w:p>
      <w:pPr>
        <w:ind w:left="0" w:right="0" w:firstLine="643"/>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项目名称：宝应县人民医院区域检验资源共享中心平台系统采购项目</w:t>
      </w:r>
      <w:r/>
    </w:p>
    <w:p>
      <w:pPr>
        <w:ind w:left="0" w:right="0" w:firstLine="643"/>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项目编号：JSZC-321023-SHGK-G2025-0138</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43"/>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代理机构编号：</w:t>
      </w:r>
      <w:r>
        <w:rPr>
          <w:rFonts w:ascii="Arial" w:hAnsi="Arial" w:eastAsia="Arial" w:cs="Arial"/>
          <w:b/>
          <w:color w:val="000000"/>
          <w:sz w:val="32"/>
        </w:rPr>
        <w:t xml:space="preserve">1214-254110423HWD</w:t>
      </w:r>
      <w:r/>
    </w:p>
    <w:p>
      <w:pPr>
        <w:ind w:left="0" w:right="0" w:firstLine="643"/>
        <w:spacing w:before="240" w:after="240"/>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江苏苏豪创新科技集团高科有限公司</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2025年10月</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Hei" w:hAnsi="SimHei" w:eastAsia="SimHei" w:cs="SimHei"/>
          <w:b/>
          <w:color w:val="000000"/>
          <w:sz w:val="44"/>
        </w:rPr>
        <w:t xml:space="preserve">总目录</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 </w:t>
      </w:r>
      <w:r/>
    </w:p>
    <w:p>
      <w:pPr>
        <w:numPr>
          <w:ilvl w:val="0"/>
          <w:numId w:val="7"/>
        </w:numPr>
        <w:jc w:val="both"/>
        <w:spacing w:before="0" w:after="0" w:line="113"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投标邀请…………………………………… 3</w:t>
      </w:r>
      <w:r/>
    </w:p>
    <w:p>
      <w:pPr>
        <w:numPr>
          <w:ilvl w:val="0"/>
          <w:numId w:val="7"/>
        </w:numPr>
        <w:jc w:val="both"/>
        <w:spacing w:before="0" w:after="0" w:line="113"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投标人须知………………………………… 6</w:t>
      </w:r>
      <w:r/>
    </w:p>
    <w:p>
      <w:pPr>
        <w:numPr>
          <w:ilvl w:val="0"/>
          <w:numId w:val="7"/>
        </w:numPr>
        <w:jc w:val="both"/>
        <w:spacing w:before="0" w:after="0" w:line="113"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合同文本…………………………………… 16</w:t>
      </w:r>
      <w:r/>
    </w:p>
    <w:p>
      <w:pPr>
        <w:numPr>
          <w:ilvl w:val="0"/>
          <w:numId w:val="7"/>
        </w:numPr>
        <w:jc w:val="both"/>
        <w:spacing w:before="0" w:after="0" w:line="113"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采购需求…………………………………… 21</w:t>
      </w:r>
      <w:r/>
    </w:p>
    <w:p>
      <w:pPr>
        <w:numPr>
          <w:ilvl w:val="0"/>
          <w:numId w:val="7"/>
        </w:numPr>
        <w:jc w:val="both"/>
        <w:spacing w:before="0" w:after="0" w:line="113"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评标方法与评标标准……………………… 29</w:t>
      </w:r>
      <w:r/>
    </w:p>
    <w:p>
      <w:pPr>
        <w:numPr>
          <w:ilvl w:val="0"/>
          <w:numId w:val="7"/>
        </w:numPr>
        <w:jc w:val="both"/>
        <w:spacing w:before="0" w:after="0" w:line="113"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投标文件格式……………………………… 38</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第一章投标邀请</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受[宝应县人民医院]的委托，江苏苏豪创新科技集团高科有限公司就[宝应县人民医院区域检验资源共享中心平台系统采购项目](项目编号：JSZC-321023-SHGK-G2025-0138)项目进行公开招标采购，欢迎符合条件的供应商投标。</w:t>
      </w:r>
      <w:r/>
    </w:p>
    <w:p>
      <w:pPr>
        <w:ind w:left="0" w:right="0" w:firstLine="480"/>
        <w:jc w:val="both"/>
        <w:spacing w:before="0" w:after="0"/>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rPr>
        <w:t xml:space="preserve">项目概况</w:t>
      </w:r>
      <w:r/>
    </w:p>
    <w:p>
      <w:pPr>
        <w:ind w:left="0" w:right="0" w:firstLine="480"/>
        <w:jc w:val="both"/>
        <w:spacing w:before="0" w:after="0"/>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rPr>
        <w:t xml:space="preserve">(宝应县人民医院区域检验资源共享中心平台系统采购)招标项目的潜在投标人可在</w:t>
      </w:r>
      <w:r>
        <w:rPr>
          <w:rFonts w:ascii="SimSun" w:hAnsi="SimSun" w:eastAsia="SimSun" w:cs="SimSun"/>
          <w:color w:val="000000"/>
          <w:sz w:val="24"/>
          <w:u w:val="single"/>
        </w:rPr>
        <w:t xml:space="preserve">“江苏政府采购网、扬州市政府采购网”自行免费下载</w:t>
      </w:r>
      <w:r>
        <w:rPr>
          <w:rFonts w:ascii="SimSun" w:hAnsi="SimSun" w:eastAsia="SimSun" w:cs="SimSun"/>
          <w:color w:val="000000"/>
          <w:sz w:val="24"/>
        </w:rPr>
        <w:t xml:space="preserve">招标文件，并于</w:t>
      </w:r>
      <w:r>
        <w:rPr>
          <w:rFonts w:ascii="SimSun" w:hAnsi="SimSun" w:eastAsia="SimSun" w:cs="SimSun"/>
          <w:color w:val="000000"/>
          <w:sz w:val="24"/>
          <w:u w:val="single"/>
        </w:rPr>
        <w:t xml:space="preserve">2025年11月20日14点00分（</w:t>
      </w:r>
      <w:r>
        <w:rPr>
          <w:rFonts w:ascii="SimSun" w:hAnsi="SimSun" w:eastAsia="SimSun" w:cs="SimSun"/>
          <w:color w:val="000000"/>
          <w:sz w:val="24"/>
        </w:rPr>
        <w:t xml:space="preserve">北京时间）前递交投标文件。</w:t>
      </w:r>
      <w:r/>
    </w:p>
    <w:p>
      <w:pPr>
        <w:ind w:left="0" w:right="0" w:firstLine="498"/>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一、项目基本情况</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1.项目编号：JSZC-321023-SHGK-G2025-0138</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2.项目名称：宝应县人民医院区域检验资源共享中心平台系统采购项目</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3.预算金额：80万元</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4.本项目设定最高限价，最高限价为80万元</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5.采购需求（简介）：</w:t>
      </w:r>
      <w:r/>
    </w:p>
    <w:tbl>
      <w:tblPr>
        <w:tblStyle w:val="73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72"/>
        <w:gridCol w:w="3073"/>
        <w:gridCol w:w="1424"/>
        <w:gridCol w:w="1997"/>
        <w:gridCol w:w="1571"/>
      </w:tblGrid>
      <w:tr>
        <w:trPr>
          <w:trHeight w:val="32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采购预算</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（万元人民币）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是否接受进口产品投标</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区域检验资源共享中心平台系统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不接受</w:t>
            </w:r>
            <w:r/>
          </w:p>
        </w:tc>
      </w:tr>
    </w:tbl>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6.合同履行期限：以签订合同为准</w:t>
      </w:r>
      <w:r/>
    </w:p>
    <w:p>
      <w:pPr>
        <w:ind w:left="0" w:right="0" w:firstLine="498"/>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二、申请人的资格要求：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（一）通用资格要求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1.满足《中华人民共和国政府采购法》第二十二条规定，并提供下列材料：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1.1 法人或者其他组织的营业执照等证明文件，自然人的身份证明；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1.2上一年度的财务状况报告（成立不满一年无需提供）；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1.4具备履行合同所必需的设备和专业技术能力的书面声明；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1.5参加政府采购活动前3年内在经营活动中没有重大违法记录的书面声明；</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3.落实政府采购政策需满足的资格要求：</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（1）本项目专门面向中小企业。中小企业需提供《中小企业声明函》，格式见文件第八章，未提供者不予认可。</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（2）中小微企业划型标准请对照《关于印发中小企业划型标准规定的通知》（工信部联企业〔2011〕300号）（详见附件）。本项目采购标的对应的中小企业划分标准所属行业为：工业。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4.本项目不接受联合体投标。</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（二）本项目的特定资格要求</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（1）投标产品如果属于医疗设备注册范畴的；投标人须根据投标产品的类别，提供《医疗器械经营企业许可证》或者《医疗器械经营备案凭证》（复印件）；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（2）投标产品如果属于医疗设备注册范畴的；投标人须提供投标产品的《医疗器械注册证》（复印件）；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（3）本项目接受产品代理商或经销商投标</w:t>
      </w:r>
      <w:r/>
    </w:p>
    <w:p>
      <w:pPr>
        <w:ind w:left="0" w:right="0" w:firstLine="498"/>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三、获取招标文件</w:t>
      </w:r>
      <w:r/>
    </w:p>
    <w:p>
      <w:pPr>
        <w:ind w:left="0" w:right="0" w:firstLine="5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1.时间：自招标文件公告发布之日起5个工作日。</w:t>
      </w:r>
      <w:r/>
    </w:p>
    <w:p>
      <w:pPr>
        <w:ind w:left="0" w:right="0" w:firstLine="5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2.方式：在“江苏政府采购网、扬州市政府采购网”自行免费下载招标文件。</w:t>
      </w:r>
      <w:r/>
    </w:p>
    <w:p>
      <w:pPr>
        <w:ind w:left="0" w:right="0" w:firstLine="498"/>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四、提交投标文件截止时间、开标时间和地点</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 2025年11月20日14点00分</w:t>
      </w:r>
      <w:r>
        <w:rPr>
          <w:rFonts w:ascii="SimSun" w:hAnsi="SimSun" w:eastAsia="SimSun" w:cs="SimSun"/>
          <w:color w:val="000000"/>
          <w:sz w:val="24"/>
        </w:rPr>
        <w:t xml:space="preserve">（北京时间）</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2.地点：“苏采云”政府采购交易系统网上开标大厅。</w:t>
      </w:r>
      <w:r/>
    </w:p>
    <w:p>
      <w:pPr>
        <w:ind w:left="0" w:right="0" w:firstLine="498"/>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五、公告期限</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招标公告及招标文件公告期限为自本公告发布之日起5个工作日。</w:t>
      </w:r>
      <w:r/>
    </w:p>
    <w:p>
      <w:pPr>
        <w:ind w:left="0" w:right="0" w:firstLine="498"/>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六、其他补充事宜</w:t>
      </w:r>
      <w:r/>
    </w:p>
    <w:p>
      <w:pPr>
        <w:ind w:left="0" w:right="0" w:firstLine="482"/>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 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zfcg.yangzhou.gov.cn/zfcg/xzzx/202309/4d7de1f7865f4a2894fc22bc452f9</w:t>
      </w:r>
      <w:r>
        <w:rPr>
          <w:rFonts w:ascii="SimSun" w:hAnsi="SimSun" w:eastAsia="SimSun" w:cs="SimSun"/>
          <w:b/>
          <w:color w:val="000000"/>
          <w:sz w:val="24"/>
        </w:rPr>
        <w:t xml:space="preserve">4d8.shtml，请按《操作手册》要求制作、上传电子投标文件。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领取CA和办理电子签章（请至扬州市文昌东路9号广陵新城市民中心1号楼5楼办理，具体联系方式：18952716110）。</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有关本次招标的事项若存在变动或修改，敬请及时关注江苏苏豪创新科技集团高科有限公司在“江苏政府采购网”、“扬州市政府采购网”发布的更正公告。</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 本次招标不收取投标保证金。</w:t>
      </w:r>
      <w:r/>
    </w:p>
    <w:p>
      <w:pPr>
        <w:ind w:left="0" w:right="0" w:firstLine="498"/>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七、本次招标联系方式</w:t>
      </w:r>
      <w:r/>
    </w:p>
    <w:p>
      <w:pPr>
        <w:ind w:left="0" w:right="0" w:firstLine="36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 购 人：宝应县人民医院</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联系地址：宝应县新城路1号</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yellow"/>
        </w:rPr>
        <w:t xml:space="preserve">联 系 人：闵主任</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yellow"/>
        </w:rPr>
        <w:t xml:space="preserve">联系电话：0514-88200272</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2.采购代理机构：江苏苏豪创新科技集团高科有限公司</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联系地址：南京市雨花台区软件大道21号舜天集团C座110室</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 系 人：朱笑青</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联系电话：025-52875975</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3.项目联系方式：</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项目联系人：吴冬晓、魏欣倩</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电话：025-52874082、025-52875946</w:t>
      </w:r>
      <w:r/>
    </w:p>
    <w:p>
      <w:pPr>
        <w:ind w:left="0" w:right="84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2429"/>
        <w:jc w:val="both"/>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第二章投标人须知</w:t>
      </w:r>
      <w:r/>
    </w:p>
    <w:p>
      <w:pPr>
        <w:ind w:left="0" w:right="0" w:firstLine="498"/>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一、总则</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w:t>
      </w:r>
      <w:r>
        <w:rPr>
          <w:rFonts w:ascii="SimHei" w:hAnsi="SimHei" w:eastAsia="SimHei" w:cs="SimHei"/>
          <w:color w:val="000000"/>
          <w:sz w:val="28"/>
        </w:rPr>
        <w:t xml:space="preserve">、招标方式</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本次招标采取公开招标方式，本招标文件仅适用于招标公告中所述项目。</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w:t>
      </w:r>
      <w:r>
        <w:rPr>
          <w:rFonts w:ascii="SimHei" w:hAnsi="SimHei" w:eastAsia="SimHei" w:cs="SimHei"/>
          <w:color w:val="000000"/>
          <w:sz w:val="28"/>
        </w:rPr>
        <w:t xml:space="preserve">、合格的投标人</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2.1满足招标公告中供应商的资格要求的规定。</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满足本文件实质性要求和条件的规定。</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3</w:t>
      </w:r>
      <w:r>
        <w:rPr>
          <w:rFonts w:ascii="SimHei" w:hAnsi="SimHei" w:eastAsia="SimHei" w:cs="SimHei"/>
          <w:color w:val="000000"/>
          <w:sz w:val="28"/>
        </w:rPr>
        <w:t xml:space="preserve">、适用法律</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本次招标及由此产生的合同受中华人民共和国有关的法律法规制约和保护。</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4</w:t>
      </w:r>
      <w:r>
        <w:rPr>
          <w:rFonts w:ascii="SimHei" w:hAnsi="SimHei" w:eastAsia="SimHei" w:cs="SimHei"/>
          <w:color w:val="000000"/>
          <w:sz w:val="28"/>
        </w:rPr>
        <w:t xml:space="preserve">、投标费用</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 投标人应自行承担所有与参加投标有关的费用，无论投标过程中的做法和结果如何，江苏苏豪创新科技集团高科有限公司（以下简称招标代理机构）在任何情况下均无义务和责任承担这些费用。</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4.2本次招标招标代理机构不收取标书工本费。</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代理费收费标准：本项目采购代理服务费参照江苏省政府采购代理服务收费指导意见[苏政采协［2024］20号]文收取，应在领取中标通知书前缴纳。专家评审费按扬财购【2020】40号文《关于进一步规范扬州市政府采购专家评审费标准的通知》执行。服务费应在领取中标通知书前缴纳。</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账户信息：</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户名：江苏苏豪创新科技集团高科有限公司</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开户银行：工商银行江苏省南京市白下支行</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账号：4301013119100888895</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02"/>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5</w:t>
      </w:r>
      <w:r>
        <w:rPr>
          <w:rFonts w:ascii="SimHei" w:hAnsi="SimHei" w:eastAsia="SimHei" w:cs="SimHei"/>
          <w:b/>
          <w:color w:val="000000"/>
          <w:sz w:val="30"/>
        </w:rPr>
        <w:t xml:space="preserve">、</w:t>
      </w:r>
      <w:r>
        <w:rPr>
          <w:rFonts w:ascii="SimHei" w:hAnsi="SimHei" w:eastAsia="SimHei" w:cs="SimHei"/>
          <w:color w:val="000000"/>
          <w:sz w:val="28"/>
        </w:rPr>
        <w:t xml:space="preserve">招标文件的约束力</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5.1投标人一旦参加本项目采购活动，即被认为接受了本招标文件的规定和约束。</w:t>
      </w:r>
      <w:r/>
    </w:p>
    <w:p>
      <w:pPr>
        <w:ind w:left="0" w:right="0" w:firstLine="321"/>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二、招标文件</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6</w:t>
      </w:r>
      <w:r>
        <w:rPr>
          <w:rFonts w:ascii="SimHei" w:hAnsi="SimHei" w:eastAsia="SimHei" w:cs="SimHei"/>
          <w:color w:val="000000"/>
          <w:sz w:val="28"/>
        </w:rPr>
        <w:t xml:space="preserve">、招标文件构成</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 招标文件由以下部分组成：</w:t>
      </w:r>
      <w:r/>
    </w:p>
    <w:p>
      <w:pPr>
        <w:ind w:left="0" w:right="0" w:firstLine="3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（1）投标邀请</w:t>
      </w:r>
      <w:r/>
    </w:p>
    <w:p>
      <w:pPr>
        <w:ind w:left="0" w:right="0" w:firstLine="3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（2）投标人须知</w:t>
      </w:r>
      <w:r/>
    </w:p>
    <w:p>
      <w:pPr>
        <w:ind w:left="0" w:right="0" w:firstLine="3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（3）合同文本</w:t>
      </w:r>
      <w:r/>
    </w:p>
    <w:p>
      <w:pPr>
        <w:ind w:left="0" w:right="0" w:firstLine="3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（4）采购需求</w:t>
      </w:r>
      <w:r/>
    </w:p>
    <w:p>
      <w:pPr>
        <w:ind w:left="0" w:right="0" w:firstLine="3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（5）评标方法与评标标准</w:t>
      </w:r>
      <w:r/>
    </w:p>
    <w:p>
      <w:pPr>
        <w:ind w:left="0" w:right="0" w:firstLine="3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（6）投标文件格式</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请仔细检查招标文件是否齐全，如有缺漏请立即与招标代理机构联系解决。</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left="0" w:right="0" w:firstLine="56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7</w:t>
      </w:r>
      <w:r>
        <w:rPr>
          <w:rFonts w:ascii="SimHei" w:hAnsi="SimHei" w:eastAsia="SimHei" w:cs="SimHei"/>
          <w:color w:val="000000"/>
          <w:sz w:val="28"/>
        </w:rPr>
        <w:t xml:space="preserve">、招标文件的澄清</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 任何要求对招标文件进行澄清的投标人，应在投标截止期</w:t>
      </w:r>
      <w:r>
        <w:rPr>
          <w:rFonts w:ascii="SimSun" w:hAnsi="SimSun" w:eastAsia="SimSun" w:cs="SimSun"/>
          <w:b/>
          <w:color w:val="000000"/>
          <w:sz w:val="24"/>
        </w:rPr>
        <w:t xml:space="preserve">十日</w:t>
      </w:r>
      <w:r>
        <w:rPr>
          <w:rFonts w:ascii="SimSun" w:hAnsi="SimSun" w:eastAsia="SimSun" w:cs="SimSun"/>
          <w:color w:val="000000"/>
          <w:sz w:val="24"/>
        </w:rPr>
        <w:t xml:space="preserve">前按招标公告中的通讯地址，以书面形式通知招标代理机构。</w:t>
      </w:r>
      <w:r/>
    </w:p>
    <w:p>
      <w:pPr>
        <w:ind w:left="0" w:right="0" w:firstLine="56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8</w:t>
      </w:r>
      <w:r>
        <w:rPr>
          <w:rFonts w:ascii="SimHei" w:hAnsi="SimHei" w:eastAsia="SimHei" w:cs="SimHei"/>
          <w:color w:val="000000"/>
          <w:sz w:val="28"/>
        </w:rPr>
        <w:t xml:space="preserve">、招标文件的修改</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 在投标截止时间前，招标代理机构可以对招标文件进行修改。</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 招标代理机构有权按照法定的要求推迟投标截止日期和开标日期。</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8.3 招标文件的修改将在江苏政府采购网、扬州市政府采购网公布，补充文件将作为招标文件的组成部分，并对投标人具有约束力。</w:t>
      </w:r>
      <w:r/>
    </w:p>
    <w:p>
      <w:pPr>
        <w:ind w:left="0" w:right="0" w:firstLine="482"/>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三、投标文件的编制</w:t>
      </w:r>
      <w:r/>
    </w:p>
    <w:p>
      <w:pPr>
        <w:ind w:left="0" w:right="0" w:firstLine="56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9</w:t>
      </w:r>
      <w:r>
        <w:rPr>
          <w:rFonts w:ascii="SimHei" w:hAnsi="SimHei" w:eastAsia="SimHei" w:cs="SimHei"/>
          <w:color w:val="000000"/>
          <w:sz w:val="28"/>
        </w:rPr>
        <w:t xml:space="preserve">、投标文件的语言及度量衡单位</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9.1投标人提交的投标文件以及投标人与招标代理机构就有关投标的所有来往通知、函件和文件均应使用</w:t>
      </w:r>
      <w:r>
        <w:rPr>
          <w:rFonts w:ascii="SimSun" w:hAnsi="SimSun" w:eastAsia="SimSun" w:cs="SimSun"/>
          <w:b/>
          <w:color w:val="000000"/>
          <w:sz w:val="24"/>
        </w:rPr>
        <w:t xml:space="preserve">简体中文</w:t>
      </w:r>
      <w:r>
        <w:rPr>
          <w:rFonts w:ascii="SimSun" w:hAnsi="SimSun" w:eastAsia="SimSun" w:cs="SimSun"/>
          <w:color w:val="000000"/>
          <w:sz w:val="24"/>
        </w:rPr>
        <w:t xml:space="preserve">。</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 除技术性能另有规定外，投标文件所使用的度量衡单位，均须采用国家法定计量单位。</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10</w:t>
      </w:r>
      <w:r>
        <w:rPr>
          <w:rFonts w:ascii="SimHei" w:hAnsi="SimHei" w:eastAsia="SimHei" w:cs="SimHei"/>
          <w:color w:val="000000"/>
          <w:sz w:val="28"/>
        </w:rPr>
        <w:t xml:space="preserve">、投标文件构成</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 投标人编写的投标文件应包括资格证明文件、符合性证明文件、投标分项报价表、技术要求响应及偏离表、商务要求响应及偏离表、其他证明文件、投标函、开标一览表等部分。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 如标书制作工具中格式和内容与“江苏政府采购网”发布的招标文件不一致，请以“江苏政府采购网”发布的招标文件为准。</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11</w:t>
      </w:r>
      <w:r>
        <w:rPr>
          <w:rFonts w:ascii="SimHei" w:hAnsi="SimHei" w:eastAsia="SimHei" w:cs="SimHei"/>
          <w:color w:val="000000"/>
          <w:sz w:val="28"/>
        </w:rPr>
        <w:t xml:space="preserve">、证明投标人及投标标的符合招标文件规定的文件</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11.1 投标人应按照法律、法规、规章和规范性文件以及招标文件要求提交证明文件，证明其及投标标的符合招标文件规定。</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11.2招标文件对证明文件无明确形式要求的，证明文件可以以文字资料、图纸和数据等形式提交。</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12</w:t>
      </w:r>
      <w:r>
        <w:rPr>
          <w:rFonts w:ascii="SimHei" w:hAnsi="SimHei" w:eastAsia="SimHei" w:cs="SimHei"/>
          <w:color w:val="000000"/>
          <w:sz w:val="28"/>
        </w:rPr>
        <w:t xml:space="preserve">、投标分项报价表</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 投标人应按照招标文件规定格式填报投标分项报价表。</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12.2投标货币。投标文件中的单价和总价无特殊规定的采用人民币报价，以元为单位标注。招标文件中另有规定的按规定执行。</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13</w:t>
      </w:r>
      <w:r>
        <w:rPr>
          <w:rFonts w:ascii="SimHei" w:hAnsi="SimHei" w:eastAsia="SimHei" w:cs="SimHei"/>
          <w:color w:val="000000"/>
          <w:sz w:val="28"/>
        </w:rPr>
        <w:t xml:space="preserve">、技术要求响应及偏离表、商务要求响应及偏离表</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 投标人需对招标文件中的技术要求与商务要求逐项作出响应或偏离，并说明原因。</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 投标人可在投标文件中提供认为需要的其他技术文件或说明。</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14</w:t>
      </w:r>
      <w:r>
        <w:rPr>
          <w:rFonts w:ascii="SimHei" w:hAnsi="SimHei" w:eastAsia="SimHei" w:cs="SimHei"/>
          <w:color w:val="000000"/>
          <w:sz w:val="28"/>
        </w:rPr>
        <w:t xml:space="preserve">、服务承诺、培训计划、人员安排及其他</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 投标人需根据招标文件要求提供有关售后服务的管理制度，售后服务机构的分布情况，售后服务人员的数量、素质、技术水平及售后服务的反应能力等。</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 投标人需根据招标文件要求提供培训计划。</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14.3  投标人需根据招标文件要求提供所投标的的主要组成部分、功能设计、实现思路及关键技术等。</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15</w:t>
      </w:r>
      <w:r>
        <w:rPr>
          <w:rFonts w:ascii="SimHei" w:hAnsi="SimHei" w:eastAsia="SimHei" w:cs="SimHei"/>
          <w:color w:val="000000"/>
          <w:sz w:val="28"/>
        </w:rPr>
        <w:t xml:space="preserve">、投标函和开标一览表</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 投标人应按照招标文件中提供的格式完整、正确填写投标函、开标一览表。</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15.2 对于采用货币报价的项目，开标一览表中的投标总报价应与投标分项报价表中的投标总报价一致，如不一致，不作为无效投标处理，但评标时按开标一览表中价格为准</w:t>
      </w:r>
      <w:r>
        <w:rPr>
          <w:rFonts w:ascii="SimSun" w:hAnsi="SimSun" w:eastAsia="SimSun" w:cs="SimSun"/>
          <w:b/>
          <w:color w:val="000000"/>
          <w:sz w:val="24"/>
        </w:rPr>
        <w:t xml:space="preserve">。</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16</w:t>
      </w:r>
      <w:r>
        <w:rPr>
          <w:rFonts w:ascii="SimHei" w:hAnsi="SimHei" w:eastAsia="SimHei" w:cs="SimHei"/>
          <w:color w:val="000000"/>
          <w:sz w:val="28"/>
        </w:rPr>
        <w:t xml:space="preserve">、投标有效期</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 投标有效期为招标代理机构规定的开标之日后</w:t>
      </w:r>
      <w:r>
        <w:rPr>
          <w:rFonts w:ascii="SimSun" w:hAnsi="SimSun" w:eastAsia="SimSun" w:cs="SimSun"/>
          <w:b/>
          <w:color w:val="000000"/>
          <w:sz w:val="24"/>
          <w:u w:val="single"/>
        </w:rPr>
        <w:t xml:space="preserve">六十（</w:t>
      </w:r>
      <w:r>
        <w:rPr>
          <w:rFonts w:ascii="FangSong" w:hAnsi="FangSong" w:eastAsia="FangSong" w:cs="FangSong"/>
          <w:b/>
          <w:color w:val="000000"/>
          <w:sz w:val="24"/>
          <w:u w:val="single"/>
        </w:rPr>
        <w:t xml:space="preserve">60</w:t>
      </w:r>
      <w:r>
        <w:rPr>
          <w:rFonts w:ascii="SimSun" w:hAnsi="SimSun" w:eastAsia="SimSun" w:cs="SimSun"/>
          <w:b/>
          <w:color w:val="000000"/>
          <w:sz w:val="24"/>
          <w:u w:val="single"/>
        </w:rPr>
        <w:t xml:space="preserve">）天</w:t>
      </w:r>
      <w:r>
        <w:rPr>
          <w:rFonts w:ascii="SimSun" w:hAnsi="SimSun" w:eastAsia="SimSun" w:cs="SimSun"/>
          <w:color w:val="000000"/>
          <w:sz w:val="24"/>
        </w:rPr>
        <w:t xml:space="preserve">。投标有效期比规定短的将被视为未实质性响应招标文件而予以拒绝。</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17</w:t>
      </w:r>
      <w:r>
        <w:rPr>
          <w:rFonts w:ascii="SimHei" w:hAnsi="SimHei" w:eastAsia="SimHei" w:cs="SimHei"/>
          <w:color w:val="000000"/>
          <w:sz w:val="28"/>
        </w:rPr>
        <w:t xml:space="preserve">、投标有效期的延长</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 在特殊情况下，招标代理机构于原投标有效期满之前，可向投标人提出延长投标有效期的要求。这种要求与答复均应采用书面形式。投标人可以拒绝招标代理机构的这一要求而放弃投标。同意延长投标有效期的投标人既不能要求也不允许修改其投标文件，同时受投标有效期约束的所有权利与义务均延长至新的有效期。</w:t>
      </w:r>
      <w:r/>
    </w:p>
    <w:p>
      <w:pPr>
        <w:ind w:left="0" w:right="0" w:firstLine="482"/>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四、投标文件的递交</w:t>
      </w:r>
      <w:r/>
    </w:p>
    <w:p>
      <w:pPr>
        <w:ind w:left="0" w:right="0" w:firstLine="56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18</w:t>
      </w:r>
      <w:r>
        <w:rPr>
          <w:rFonts w:ascii="SimHei" w:hAnsi="SimHei" w:eastAsia="SimHei" w:cs="SimHei"/>
          <w:color w:val="000000"/>
          <w:sz w:val="28"/>
        </w:rPr>
        <w:t xml:space="preserve">、投标文件的递交</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 电子投标文件的递交</w:t>
      </w:r>
      <w:r/>
    </w:p>
    <w:p>
      <w:pPr>
        <w:ind w:left="525"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投标人应当按照《操作手册》规定，在投标截止时间前制作并上传电子投标文件。</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19</w:t>
      </w:r>
      <w:r>
        <w:rPr>
          <w:rFonts w:ascii="SimHei" w:hAnsi="SimHei" w:eastAsia="SimHei" w:cs="SimHei"/>
          <w:color w:val="000000"/>
          <w:sz w:val="28"/>
        </w:rPr>
        <w:t xml:space="preserve">、投标截止时间</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19.1 投标人上传电子投标文件的时间不得迟于招标公告中规定的投标截止时间。</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投标人应充分考虑到网络环境、网络带宽等风险因素，如因投标人自身原因造成的电子投标文件上传不成功的按照本招标文件第二章第26.1.2条 规定做无效投标处理。</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19.2 招标代理机构可以按照规定，通过修改招标文件酌情延长投标截止时间，在此情况下，投标人的所有权利和义务以及投标人受制的截止时间均应以延长后新的截止时间为准。</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20</w:t>
      </w:r>
      <w:r>
        <w:rPr>
          <w:rFonts w:ascii="SimHei" w:hAnsi="SimHei" w:eastAsia="SimHei" w:cs="SimHei"/>
          <w:color w:val="000000"/>
          <w:sz w:val="28"/>
        </w:rPr>
        <w:t xml:space="preserve">、投标文件的拒收</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20.1招标代理机构拒绝接收在其规定的投标截止时间后上传的任何投标文件。</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21</w:t>
      </w:r>
      <w:r>
        <w:rPr>
          <w:rFonts w:ascii="SimHei" w:hAnsi="SimHei" w:eastAsia="SimHei" w:cs="SimHei"/>
          <w:color w:val="000000"/>
          <w:sz w:val="28"/>
        </w:rPr>
        <w:t xml:space="preserve">、投标文件的撤回和修改</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 投标文件的撤回</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21.1.1 电子投标文件的撤回</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投标人可在投标截止时间前，撤回其电子投标文件，具体操作方法见《操作手册》。</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21.1.2 投标人撤回电子投标文件，则认为其不再参与本项目投标活动。</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 投标文件的修改</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21.2.1投标人可在投标截止时间前，对其电子投标文件进行修改，具体操作方法见《操作手册》。</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21.2.2 在投标截止时间之后，投标人不得对其电子投标文件作任何修改。</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 在投标截止时间至招标文件中规定的投标有效期满之间的这段时间内，投标人不得撤回其投标。</w:t>
      </w:r>
      <w:r/>
    </w:p>
    <w:p>
      <w:pPr>
        <w:ind w:left="0" w:right="0" w:firstLine="482"/>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五、开标与评标</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22</w:t>
      </w:r>
      <w:r>
        <w:rPr>
          <w:rFonts w:ascii="SimHei" w:hAnsi="SimHei" w:eastAsia="SimHei" w:cs="SimHei"/>
          <w:color w:val="000000"/>
          <w:sz w:val="28"/>
        </w:rPr>
        <w:t xml:space="preserve">、开标</w:t>
      </w:r>
      <w:r/>
    </w:p>
    <w:p>
      <w:pPr>
        <w:ind w:left="0" w:right="0" w:firstLine="3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 招标代理机构将在招标公告中规定的时间和地点组织公开开标。投标人应当按照《操作手册》规定，参加开标活动和在苏采云系统规定的时间内对投标文件进行解密。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22.2开标仪式由招标代理机构组织。苏采云系统将自动对项目进行开标，并宣布各投标人名称和投标价格。</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22.3投标人在开标过程中涉及到的投标文件解密、开标结果确认等工作，应按照《操作手册》规定执行。</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22.4投标人如果对开标过程和开标记录有疑义，应当根据《操作手册》规定提出，如 苏采云系统中《开标记录表》宣布后5分钟内未提出的，视同认可开标结果。</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23</w:t>
      </w:r>
      <w:r>
        <w:rPr>
          <w:rFonts w:ascii="SimHei" w:hAnsi="SimHei" w:eastAsia="SimHei" w:cs="SimHei"/>
          <w:color w:val="000000"/>
          <w:sz w:val="28"/>
        </w:rPr>
        <w:t xml:space="preserve">、评标委员会</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 23.1</w:t>
      </w:r>
      <w:r>
        <w:rPr>
          <w:rFonts w:ascii="SimSun" w:hAnsi="SimSun" w:eastAsia="SimSun" w:cs="SimSun"/>
          <w:b/>
          <w:color w:val="000000"/>
          <w:sz w:val="24"/>
        </w:rPr>
        <w:t xml:space="preserve"> </w:t>
      </w:r>
      <w:r>
        <w:rPr>
          <w:rFonts w:ascii="SimSun" w:hAnsi="SimSun" w:eastAsia="SimSun" w:cs="SimSun"/>
          <w:color w:val="000000"/>
          <w:sz w:val="24"/>
        </w:rPr>
        <w:t xml:space="preserve">开标后，招标代理机构将立即组织评标委员会（以下简称评委会）进行评标。</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 23.2 评委会由采购人代表和有关技术、经济等方面的专家组成，且人员构成符合政府采购有关规定。</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 23.3评委会独立工作，负责评审所有投标文件并确定中标侯选人。</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24、评标过程的保密与公正</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24.1凡是与审查、澄清、评价和比较投标的有关资料以及授标建议等，采购人、评委、招标代理机构均不得向投标人或与评标无关的其他人员透露。</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24.2在评标过程中，投标人不得以任何行为影响评标过程，否则其投标文件将被作为无效投标文件。</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24.3 招标代理机构和评标委员会不向未中标的投标人解释未中标原因，也不公布评标过程中的相关细节。</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24.4 采用综合评分法的项目，未中标的投标人可于中标结果公告期限届满之日起通过苏采云系统查看自己的评审得分及排序情况。</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25</w:t>
      </w:r>
      <w:r>
        <w:rPr>
          <w:rFonts w:ascii="SimHei" w:hAnsi="SimHei" w:eastAsia="SimHei" w:cs="SimHei"/>
          <w:color w:val="000000"/>
          <w:sz w:val="28"/>
        </w:rPr>
        <w:t xml:space="preserve">、投标文件的澄清</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25.1评标期间，评委会对投标文件中含义不明确、同类问题表述不一致或者有明显文字和计算错误的内容 ，有权要求投标人作出必要的澄清、说明或者补正。</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投标人的澄清、说明或者补正不得超出投标文件的范围或者改变投标文件的实质性内容。</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评标委员会并非对每个投标人都做澄清要求。</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25.3 接到评委会澄清、说明和补正要求的投标人如未按规定做出澄清、说明和补正，其风险由投标人自行承担。</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26</w:t>
      </w:r>
      <w:r>
        <w:rPr>
          <w:rFonts w:ascii="SimHei" w:hAnsi="SimHei" w:eastAsia="SimHei" w:cs="SimHei"/>
          <w:color w:val="000000"/>
          <w:sz w:val="28"/>
        </w:rPr>
        <w:t xml:space="preserve">、对投标文件的初审</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26.1投标文件初审分为资格审查和符合性审查。</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 资格审查：依据法律法规和招标文件的规定，由采购人对投标文件中的资格证明文件进行审查。资格审查的结论，采购人以书面形式向评委会进行反馈。</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采购人在进行资格性审查的同时，将在“信用中国”网站（www.creditchina.gov.cn）和“中国政府采购网"(www.ccgp.gov.cn)查询投标人的信用记录，以确定投标人是否具备投标资格。</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26.1.2 符合性审查：依据招标文件的规定，由评委会从投标文件的有效性、完整性和对招标文件的响应程度进行审查，以确定是否对招标文件的实质性要求作出响应。</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26.1.3 未通过资格审查或符合性审查的投标人，招标代理机构将在苏采云系统中告知未通过资格审查或符合性审查的原因，评标结束后，招标代理机构将不再告知未通过资格审查和符合性审查的原因。</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谓重大偏离或保留是指与招标文件规定的实质性要求存在负偏离，或者在实质上与招标文件不一致，而且限制了合同中买方和招标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26.3如果投标文件实质上没有响应招标文件的要求，评委会将予以拒绝，投标人不得通过修改或撤销不合要求的偏离或保留而使其投标成为实质性响应的投标。</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26.4评委会将对确定为实质性响应的投标进行进一步审核，确定其是否有计算上或累加上的算术错误，修正错误的原则如下：</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（1）投标文件中开标一览表内容与投标文件中相应内容不一致的，以开标一览表为准。</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（2）大写金额和小写金额不一致的，以大写金额为准。</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（3）单价金额小数点或者百分比有明显错位的，以开标一览表的总价为准，并修改单价。</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（4）总价金额与按单价汇总金额不一致的，以单价金额计算结果为准。</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同时出现两种以上错误的，按照前款规定的顺序修正。</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26.5 评委会将按上述修正错误的方法调整投标文件中的投标报价，并通过苏采云系统告知投标人，调整后的价格应对投标人具有约束力。如果投标人不接受修正后的价格，则其投标将被拒绝。</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26.6投标人在开、评标全过程中应保持通讯畅通，及时登录苏采云系统查阅、答复相关信息，并安排专人与招标代理机构及评标委员会联系。</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27</w:t>
      </w:r>
      <w:r>
        <w:rPr>
          <w:rFonts w:ascii="SimHei" w:hAnsi="SimHei" w:eastAsia="SimHei" w:cs="SimHei"/>
          <w:color w:val="000000"/>
          <w:sz w:val="28"/>
        </w:rPr>
        <w:t xml:space="preserve">、无效投标条款和废标条款</w:t>
      </w:r>
      <w:r/>
    </w:p>
    <w:p>
      <w:pPr>
        <w:ind w:left="479"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27.1无效投标条款</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27.1.1 投标人在苏采云系统规定的时间内未成功解密电子投标文件的。</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27.1.2 投标人未按照招标文件要求上传电子投标文件的。</w:t>
      </w:r>
      <w:r/>
    </w:p>
    <w:p>
      <w:pPr>
        <w:ind w:left="479"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27.1.3同一投标人提交两个（含两个）以上不同的投标报价的。</w:t>
      </w:r>
      <w:r/>
    </w:p>
    <w:p>
      <w:pPr>
        <w:ind w:left="479"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27.1.4投标人不具备招标文件中规定资格要求的。</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27.1.5投标人的报价超过了采购预算或最高限价的。</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27.1.6未通过符合性审查的。</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27.1.7不符合招标文件中规定的实质性要求和条件的（</w:t>
      </w:r>
      <w:r>
        <w:rPr>
          <w:rFonts w:ascii="SimSun" w:hAnsi="SimSun" w:eastAsia="SimSun" w:cs="SimSun"/>
          <w:i/>
          <w:color w:val="000000"/>
          <w:sz w:val="24"/>
          <w:u w:val="single"/>
        </w:rPr>
        <w:t xml:space="preserve">本招标文件中斜体且有下划线部分为实质性要求和条件</w:t>
      </w:r>
      <w:r>
        <w:rPr>
          <w:rFonts w:ascii="SimSun" w:hAnsi="SimSun" w:eastAsia="SimSun" w:cs="SimSun"/>
          <w:color w:val="000000"/>
          <w:sz w:val="24"/>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27.1.8 投标人被 “信用中国”网站（www.creditchina.gov.cn）列入失信被执行人或重大税收违法案件当事人名单或政府采购严重失信行为记录名单，被“中国政府采购网"(www.ccgp.gov.cn)列入政府采购严重失信行为记录名单，或查询“信用中国”网站后发现投标人存在其他不符合《中华人民共和国政府采购法》第二十二条规定条件的信用记录。</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27.1.9 投标文件含有采购人不能接受的附加条件的。</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27.1.11 投标文件未按照招标文件要求加盖CA电子公章的。</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27.1.12其他法律、法规及本招标文件规定的属无效投标的情形。</w:t>
      </w:r>
      <w:r/>
    </w:p>
    <w:p>
      <w:pPr>
        <w:ind w:left="479"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27.2废标条款</w:t>
      </w:r>
      <w:r/>
    </w:p>
    <w:p>
      <w:pPr>
        <w:ind w:left="479"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27.2.1符合专业条件的供应商或者对招标文件作实质响应的供应商不足三家的。27.2.2出现影响采购公正的违法、违规行为的。</w:t>
      </w:r>
      <w:r/>
    </w:p>
    <w:p>
      <w:pPr>
        <w:ind w:left="479"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27.2.3因重大变故，采购任务取消的。</w:t>
      </w:r>
      <w:r/>
    </w:p>
    <w:p>
      <w:pPr>
        <w:ind w:left="479"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27.2.4评标委员会认定招标文件存在歧义、重大缺陷导致评审工作无法进行。</w:t>
      </w:r>
      <w:r/>
    </w:p>
    <w:p>
      <w:pPr>
        <w:ind w:left="479"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27.2.5 因苏采云系统系统故障原因造成开标不成功的。</w:t>
      </w:r>
      <w:r/>
    </w:p>
    <w:p>
      <w:pPr>
        <w:ind w:left="479"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 投标截止时间结束后参加投标的供应商不足三家的处理：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27.3.1如出现投标截止时间结束后参加投标的供应商或者在评标期间对招标文件做出实质响应的供应商不足三家情况，按政府采购相关规定执行。</w:t>
      </w:r>
      <w:r/>
    </w:p>
    <w:p>
      <w:pPr>
        <w:ind w:left="0" w:right="0" w:firstLine="482"/>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六、定标</w:t>
      </w:r>
      <w:r/>
    </w:p>
    <w:p>
      <w:pPr>
        <w:ind w:left="0" w:right="0" w:firstLine="60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28、确定中标单位</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28.1中标候选人的选取原则和数量见招标文件第五章规定。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 采购人应根据评委会推荐的中标候选人确定中标人。</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 招标代理机构将在“江苏政府采购网”、“扬州市政府采购网”发布中标公告，公告期限为1个工作日。</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  若有充分证据证明，中标人出现下列情况之一的，一经查实，将被取消中标资格：</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28.4.1提供虚假材料谋取中标的。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28.4.2向采购人、招标代理机构行贿或者提供其他不正当利益的。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28.4.3属于本文件规定的无效条件，但在评标过程中又未被评委会发现的。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28.4.4与采购人或者其他供应商恶意串通的。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28.4.5采取不正当手段诋毁、排挤其他供应商的。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 有下列情形之一的，视为投标人串通投标，投标无效：</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28.5.1不同投标人的投标文件由同一单位或者个人编制。</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28.5.2不同投标人委托同一单位或者个人办理投标事宜。</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28.5.3 不同投标人的投标文件载明的项目管理成员或者联系人员为同一人。</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28.5.4不同投标人的投标文件异常一致或者投标报价呈规律性差异。</w:t>
      </w:r>
      <w:r/>
    </w:p>
    <w:p>
      <w:pPr>
        <w:ind w:left="0" w:right="0" w:firstLine="60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29、质疑处理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29.1 提出质疑的供应商应当是参与所质疑项目采购活动的供应商。潜在供应商依法获取其可质疑的采购文件的，可以对采购文件提出质疑。</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供应商认为采购文件、采购过程和采购结果使自己的权益受到损害的，可以在知道或应知其权益受到损害之日起七个工作日内，以书面形式根据下述29.4条款的规定向招标代理机构或采购人提出质疑。上述应知其权益受到损害之日，是指：</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29.2.1对可以质疑的采购文件提出质疑的，为收到采购文件之日或者采购文件公告期限届满之日；</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29.2.2对采购过程提出质疑的，为各采购程序环节结束之日；</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29.2.3对中标或者成交结果提出质疑的，为中标或者成交结果公告期限届满之日。</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供应商应当在法定质疑期内一次性提出针对同一采购程序环节的质疑。供应商如在法定期限内对同一采购程序环节提出多次质疑的，招标代理机构、采购人将只对供应商第一次质疑作出答复。</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29.4供应商（含潜在供应商）对与本项目有关的所有询问、质疑均请向采购人提出，由采购人负责答复。</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采购人及招标代理机构只接收以纸质原件形式送达的质疑,建议供应商尽量通过邮寄方式提交质疑（采购人和招标代理机构不接受未填写快递运单的快件）。</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招标代理机构质疑接受人及联系方式详见招标文件第一章。</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采购人质疑接收人及联系方式见招标文件第一章。</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 以下情形的质疑不予受理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29.5.1 内容不符合《政府采购质疑和投诉办法》第十二条规定的质疑。</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29.5.2 超出政府采购法定期限的质疑。</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29.5.3 以传真、电子邮件等方式递交的非原件形式的质疑。</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29.5.4 未参加投标活动的供应商或在投标活动中自身权益未受到损害的供应商所提出的质疑。</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29.5.5供应商组成联合体参加投标，联合体中任何一方或多方未按要求签字、盖章、加盖公章的质疑。</w:t>
      </w:r>
      <w:r/>
    </w:p>
    <w:p>
      <w:pPr>
        <w:ind w:left="0" w:right="0" w:firstLine="468"/>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29.6  供应商提出书面质疑必须有理、有据，不得捏造事实、提供虚假材料进行恶意质疑。否则，一经查实，招标代理机构有权依据政府采购的有关规定，报请政府采购监管部门对该供应商进行相应的行政处罚和记录该供应商的失信信息。</w:t>
      </w:r>
      <w:r/>
    </w:p>
    <w:p>
      <w:pPr>
        <w:ind w:left="0" w:right="0" w:firstLine="60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30、中标通知书</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30.l</w:t>
      </w:r>
      <w:r>
        <w:rPr>
          <w:rFonts w:ascii="SimSun" w:hAnsi="SimSun" w:eastAsia="SimSun" w:cs="SimSun"/>
          <w:b/>
          <w:color w:val="000000"/>
          <w:sz w:val="24"/>
        </w:rPr>
        <w:t xml:space="preserve"> </w:t>
      </w:r>
      <w:r>
        <w:rPr>
          <w:rFonts w:ascii="SimSun" w:hAnsi="SimSun" w:eastAsia="SimSun" w:cs="SimSun"/>
          <w:color w:val="000000"/>
          <w:sz w:val="24"/>
        </w:rPr>
        <w:t xml:space="preserve">中标结果确定后，招标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30.2中标通知书将是合同的一个组成部分。对采购人和中标人均具有法律效力。中标通知书发出后，采购人改变中标结果的，或者中标人放弃中标项目的，应当依法承担法律责任。</w:t>
      </w:r>
      <w:r/>
    </w:p>
    <w:p>
      <w:pPr>
        <w:ind w:left="0" w:right="0" w:firstLine="0"/>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七、授予合同</w:t>
      </w:r>
      <w:r/>
    </w:p>
    <w:p>
      <w:pPr>
        <w:ind w:left="0" w:right="0" w:firstLine="60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31. 签订合同</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31.l中标人应当在中标通知书发出之日起十五日内，按照招标文件确定的事项与采购人签订政府采购合同。</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31.2</w:t>
      </w:r>
      <w:r>
        <w:rPr>
          <w:rFonts w:ascii="SimSun" w:hAnsi="SimSun" w:eastAsia="SimSun" w:cs="SimSun"/>
          <w:b/>
          <w:color w:val="000000"/>
          <w:sz w:val="24"/>
        </w:rPr>
        <w:t xml:space="preserve"> </w:t>
      </w:r>
      <w:r>
        <w:rPr>
          <w:rFonts w:ascii="SimSun" w:hAnsi="SimSun" w:eastAsia="SimSun" w:cs="SimSun"/>
          <w:color w:val="000000"/>
          <w:sz w:val="24"/>
        </w:rPr>
        <w:t xml:space="preserve">招标文件、中标人的投标文件及招标过程中有关澄清、承诺文件均应作为合同附件。</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31.3 签订合同后，</w:t>
      </w:r>
      <w:r>
        <w:rPr>
          <w:rFonts w:ascii="SimSun" w:hAnsi="SimSun" w:eastAsia="SimSun" w:cs="SimSun"/>
          <w:i/>
          <w:color w:val="000000"/>
          <w:sz w:val="24"/>
          <w:u w:val="single"/>
        </w:rPr>
        <w:t xml:space="preserve">中标人不得将合同标的进行转包</w:t>
      </w:r>
      <w:r>
        <w:rPr>
          <w:rFonts w:ascii="SimSun" w:hAnsi="SimSun" w:eastAsia="SimSun" w:cs="SimSun"/>
          <w:color w:val="000000"/>
          <w:sz w:val="24"/>
        </w:rPr>
        <w:t xml:space="preserve">。未经采购人同意，中标人也不得采用分包的形式履行合同，否则采购人有权终止合同。转包或分包造成采购人损失的，中标人应承担相应赔偿责任。</w:t>
      </w:r>
      <w:r/>
    </w:p>
    <w:p>
      <w:pPr>
        <w:ind w:left="0" w:right="0" w:firstLine="60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32、政府采购履约资金扶持政策</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中标人可凭政府采购合同办理融资贷款，详情请见江苏政府采购网、扬州市政府采购网“政采贷”专栏。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2640"/>
        <w:jc w:val="both"/>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第三章合同文本</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以下为中标后签定本项目合同的通用条款，中标人不得提出实质性的修改，关于专用条款将由采购人与中标人结合本项目具体情况协商后签订。</w:t>
      </w:r>
      <w:r/>
    </w:p>
    <w:p>
      <w:pPr>
        <w:ind w:left="0" w:right="0" w:firstLine="0"/>
        <w:jc w:val="center"/>
        <w:spacing w:before="145" w:after="145"/>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江苏省政府采购合同（货物）（合同编号）</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rPr>
          <w:rFonts w:ascii="Times New Roman" w:hAnsi="Times New Roman" w:eastAsia="Times New Roman" w:cs="Times New Roman"/>
          <w:color w:val="000000"/>
          <w:sz w:val="24"/>
        </w:rPr>
        <w:t xml:space="preserve">_____</w:t>
      </w:r>
      <w:r>
        <w:rPr>
          <w:rFonts w:ascii="Times New Roman" w:hAnsi="Times New Roman" w:eastAsia="Times New Roman" w:cs="Times New Roman"/>
          <w:color w:val="000000"/>
          <w:sz w:val="24"/>
          <w:u w:val="single"/>
        </w:rPr>
        <w:t xml:space="preserve">   </w:t>
      </w:r>
      <w:r>
        <w:rPr>
          <w:rFonts w:ascii="Times New Roman" w:hAnsi="Times New Roman" w:eastAsia="Times New Roman" w:cs="Times New Roman"/>
          <w:color w:val="000000"/>
          <w:sz w:val="24"/>
        </w:rPr>
        <w:t xml:space="preserve">_                                       </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rPr>
          <w:rFonts w:ascii="Times New Roman" w:hAnsi="Times New Roman" w:eastAsia="Times New Roman" w:cs="Times New Roman"/>
          <w:color w:val="000000"/>
          <w:sz w:val="24"/>
        </w:rPr>
        <w:t xml:space="preserve">_____</w:t>
      </w:r>
      <w:r>
        <w:rPr>
          <w:rFonts w:ascii="Times New Roman" w:hAnsi="Times New Roman" w:eastAsia="Times New Roman" w:cs="Times New Roman"/>
          <w:color w:val="000000"/>
          <w:sz w:val="24"/>
          <w:u w:val="single"/>
        </w:rPr>
        <w:t xml:space="preserve">   </w:t>
      </w:r>
      <w:r>
        <w:rPr>
          <w:rFonts w:ascii="Times New Roman" w:hAnsi="Times New Roman" w:eastAsia="Times New Roman" w:cs="Times New Roman"/>
          <w:color w:val="000000"/>
          <w:sz w:val="24"/>
        </w:rPr>
        <w:t xml:space="preserve">_</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甲方：（买方）</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乙方：（卖方）</w:t>
      </w:r>
      <w:r>
        <w:rPr>
          <w:rFonts w:ascii="Times New Roman" w:hAnsi="Times New Roman" w:eastAsia="Times New Roman" w:cs="Times New Roman"/>
          <w:color w:val="000000"/>
          <w:sz w:val="24"/>
        </w:rPr>
        <w:t xml:space="preserve">_________</w:t>
      </w:r>
      <w:r/>
    </w:p>
    <w:p>
      <w:pPr>
        <w:ind w:left="0" w:right="0" w:firstLine="48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甲、乙双方根据</w:t>
      </w:r>
      <w:r>
        <w:rPr>
          <w:rFonts w:ascii="SimSun" w:hAnsi="SimSun" w:eastAsia="SimSun" w:cs="SimSun"/>
          <w:color w:val="000000"/>
          <w:sz w:val="24"/>
          <w:u w:val="single"/>
        </w:rPr>
        <w:t xml:space="preserve">（项目名称）</w:t>
      </w:r>
      <w:r>
        <w:rPr>
          <w:rFonts w:ascii="SimSun" w:hAnsi="SimSun" w:eastAsia="SimSun" w:cs="SimSun"/>
          <w:color w:val="000000"/>
          <w:sz w:val="24"/>
        </w:rPr>
        <w:t xml:space="preserve">公开招标的结果，签署本合同。</w:t>
      </w:r>
      <w:r/>
    </w:p>
    <w:p>
      <w:pPr>
        <w:ind w:left="0" w:right="0" w:firstLine="482"/>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一、合同内容</w:t>
      </w:r>
      <w:r/>
    </w:p>
    <w:p>
      <w:pPr>
        <w:ind w:left="0" w:right="0" w:firstLine="480"/>
        <w:jc w:val="both"/>
        <w:spacing w:before="12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 </w:t>
      </w:r>
      <w:r>
        <w:rPr>
          <w:rFonts w:ascii="SimSun" w:hAnsi="SimSun" w:eastAsia="SimSun" w:cs="SimSun"/>
          <w:color w:val="000000"/>
          <w:sz w:val="24"/>
        </w:rPr>
        <w:t xml:space="preserve">标的名称：</w:t>
      </w:r>
      <w:r>
        <w:rPr>
          <w:rFonts w:ascii="Times New Roman" w:hAnsi="Times New Roman" w:eastAsia="Times New Roman" w:cs="Times New Roman"/>
          <w:color w:val="000000"/>
          <w:sz w:val="24"/>
        </w:rPr>
        <w:t xml:space="preserve">______</w:t>
      </w:r>
      <w:r/>
    </w:p>
    <w:p>
      <w:pPr>
        <w:ind w:left="0" w:right="0" w:firstLine="480"/>
        <w:jc w:val="both"/>
        <w:spacing w:before="12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 </w:t>
      </w:r>
      <w:r>
        <w:rPr>
          <w:rFonts w:ascii="SimSun" w:hAnsi="SimSun" w:eastAsia="SimSun" w:cs="SimSun"/>
          <w:color w:val="000000"/>
          <w:sz w:val="24"/>
        </w:rPr>
        <w:t xml:space="preserve">标的质量：</w:t>
      </w:r>
      <w:r>
        <w:rPr>
          <w:rFonts w:ascii="Times New Roman" w:hAnsi="Times New Roman" w:eastAsia="Times New Roman" w:cs="Times New Roman"/>
          <w:color w:val="000000"/>
          <w:sz w:val="24"/>
        </w:rPr>
        <w:t xml:space="preserve">______</w:t>
      </w:r>
      <w:r/>
    </w:p>
    <w:p>
      <w:pPr>
        <w:ind w:left="0" w:right="0" w:firstLine="480"/>
        <w:jc w:val="both"/>
        <w:spacing w:before="12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 </w:t>
      </w:r>
      <w:r>
        <w:rPr>
          <w:rFonts w:ascii="SimSun" w:hAnsi="SimSun" w:eastAsia="SimSun" w:cs="SimSun"/>
          <w:color w:val="000000"/>
          <w:sz w:val="24"/>
        </w:rPr>
        <w:t xml:space="preserve">标的数量（规模）：</w:t>
      </w:r>
      <w:r>
        <w:rPr>
          <w:rFonts w:ascii="Times New Roman" w:hAnsi="Times New Roman" w:eastAsia="Times New Roman" w:cs="Times New Roman"/>
          <w:color w:val="000000"/>
          <w:sz w:val="24"/>
        </w:rPr>
        <w:t xml:space="preserve">______</w:t>
      </w:r>
      <w:r/>
    </w:p>
    <w:p>
      <w:pPr>
        <w:ind w:left="0" w:right="0" w:firstLine="480"/>
        <w:jc w:val="both"/>
        <w:spacing w:before="12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1.4 </w:t>
      </w:r>
      <w:r>
        <w:rPr>
          <w:rFonts w:ascii="SimSun" w:hAnsi="SimSun" w:eastAsia="SimSun" w:cs="SimSun"/>
          <w:color w:val="000000"/>
          <w:sz w:val="24"/>
        </w:rPr>
        <w:t xml:space="preserve">履行时间（期限）：</w:t>
      </w:r>
      <w:r>
        <w:rPr>
          <w:rFonts w:ascii="Times New Roman" w:hAnsi="Times New Roman" w:eastAsia="Times New Roman" w:cs="Times New Roman"/>
          <w:color w:val="000000"/>
          <w:sz w:val="24"/>
        </w:rPr>
        <w:t xml:space="preserve">______</w:t>
      </w:r>
      <w:r/>
    </w:p>
    <w:p>
      <w:pPr>
        <w:ind w:left="0" w:right="0" w:firstLine="480"/>
        <w:jc w:val="both"/>
        <w:spacing w:before="12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 </w:t>
      </w:r>
      <w:r>
        <w:rPr>
          <w:rFonts w:ascii="SimSun" w:hAnsi="SimSun" w:eastAsia="SimSun" w:cs="SimSun"/>
          <w:color w:val="000000"/>
          <w:sz w:val="24"/>
        </w:rPr>
        <w:t xml:space="preserve">履行地点：</w:t>
      </w:r>
      <w:r>
        <w:rPr>
          <w:rFonts w:ascii="Times New Roman" w:hAnsi="Times New Roman" w:eastAsia="Times New Roman" w:cs="Times New Roman"/>
          <w:color w:val="000000"/>
          <w:sz w:val="24"/>
        </w:rPr>
        <w:t xml:space="preserve">______</w:t>
      </w:r>
      <w:r/>
    </w:p>
    <w:p>
      <w:pPr>
        <w:ind w:left="0" w:right="0" w:firstLine="480"/>
        <w:jc w:val="both"/>
        <w:spacing w:before="12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1.6 </w:t>
      </w:r>
      <w:r>
        <w:rPr>
          <w:rFonts w:ascii="SimSun" w:hAnsi="SimSun" w:eastAsia="SimSun" w:cs="SimSun"/>
          <w:color w:val="000000"/>
          <w:sz w:val="24"/>
        </w:rPr>
        <w:t xml:space="preserve">履行方式：</w:t>
      </w:r>
      <w:r>
        <w:rPr>
          <w:rFonts w:ascii="Times New Roman" w:hAnsi="Times New Roman" w:eastAsia="Times New Roman" w:cs="Times New Roman"/>
          <w:color w:val="000000"/>
          <w:sz w:val="24"/>
        </w:rPr>
        <w:t xml:space="preserve">______</w:t>
      </w:r>
      <w:r/>
    </w:p>
    <w:p>
      <w:pPr>
        <w:ind w:left="0" w:right="0" w:firstLine="480"/>
        <w:jc w:val="both"/>
        <w:spacing w:before="12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1.7 </w:t>
      </w:r>
      <w:r>
        <w:rPr>
          <w:rFonts w:ascii="SimSun" w:hAnsi="SimSun" w:eastAsia="SimSun" w:cs="SimSun"/>
          <w:color w:val="000000"/>
          <w:sz w:val="24"/>
        </w:rPr>
        <w:t xml:space="preserve">包装方式：</w:t>
      </w:r>
      <w:r>
        <w:rPr>
          <w:rFonts w:ascii="Times New Roman" w:hAnsi="Times New Roman" w:eastAsia="Times New Roman" w:cs="Times New Roman"/>
          <w:color w:val="000000"/>
          <w:sz w:val="24"/>
        </w:rPr>
        <w:t xml:space="preserve">______</w:t>
      </w:r>
      <w:r/>
    </w:p>
    <w:p>
      <w:pPr>
        <w:ind w:left="0" w:right="0" w:firstLine="482"/>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二、合同金额</w:t>
      </w:r>
      <w:r/>
    </w:p>
    <w:p>
      <w:pPr>
        <w:ind w:left="0" w:right="0" w:firstLine="480"/>
        <w:jc w:val="both"/>
        <w:spacing w:before="12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 </w:t>
      </w:r>
      <w:r>
        <w:rPr>
          <w:rFonts w:ascii="SimSun" w:hAnsi="SimSun" w:eastAsia="SimSun" w:cs="SimSun"/>
          <w:color w:val="000000"/>
          <w:sz w:val="24"/>
        </w:rPr>
        <w:t xml:space="preserve">本合同金额为（大写）：</w:t>
      </w:r>
      <w:r>
        <w:rPr>
          <w:rFonts w:ascii="Times New Roman" w:hAnsi="Times New Roman" w:eastAsia="Times New Roman" w:cs="Times New Roman"/>
          <w:color w:val="000000"/>
          <w:sz w:val="24"/>
        </w:rPr>
        <w:t xml:space="preserve">_______</w:t>
      </w:r>
      <w:r>
        <w:rPr>
          <w:rFonts w:ascii="SimSun" w:hAnsi="SimSun" w:eastAsia="SimSun" w:cs="SimSun"/>
          <w:color w:val="000000"/>
          <w:sz w:val="24"/>
        </w:rPr>
        <w:t xml:space="preserve">圆（</w:t>
      </w:r>
      <w:r>
        <w:rPr>
          <w:rFonts w:ascii="Times New Roman" w:hAnsi="Times New Roman" w:eastAsia="Times New Roman" w:cs="Times New Roman"/>
          <w:color w:val="000000"/>
          <w:sz w:val="24"/>
        </w:rPr>
        <w:t xml:space="preserve">___</w:t>
      </w:r>
      <w:r>
        <w:rPr>
          <w:rFonts w:ascii="SimSun" w:hAnsi="SimSun" w:eastAsia="SimSun" w:cs="SimSun"/>
          <w:color w:val="000000"/>
          <w:sz w:val="24"/>
        </w:rPr>
        <w:t xml:space="preserve">元）人民币或其他币种。</w:t>
      </w:r>
      <w:r/>
    </w:p>
    <w:p>
      <w:pPr>
        <w:ind w:left="0" w:right="0" w:firstLine="482"/>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三、技术资料</w:t>
      </w:r>
      <w:r/>
    </w:p>
    <w:p>
      <w:pPr>
        <w:ind w:left="0" w:right="0" w:firstLine="480"/>
        <w:jc w:val="both"/>
        <w:spacing w:before="12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3.1</w:t>
      </w:r>
      <w:r>
        <w:rPr>
          <w:rFonts w:ascii="SimSun" w:hAnsi="SimSun" w:eastAsia="SimSun" w:cs="SimSun"/>
          <w:color w:val="000000"/>
          <w:sz w:val="24"/>
        </w:rPr>
        <w:t xml:space="preserve">乙方应按招标文件规定的时间向甲方提供使用货物</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包含与货物相关的服务</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的有关技术资料。</w:t>
      </w:r>
      <w:r/>
    </w:p>
    <w:p>
      <w:pPr>
        <w:ind w:left="0" w:right="0" w:firstLine="480"/>
        <w:jc w:val="both"/>
        <w:spacing w:before="12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3.2 </w:t>
      </w:r>
      <w:r>
        <w:rPr>
          <w:rFonts w:ascii="SimSun" w:hAnsi="SimSun" w:eastAsia="SimSun" w:cs="SimSun"/>
          <w:color w:val="000000"/>
          <w:sz w:val="24"/>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0" w:right="0" w:firstLine="482"/>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四、知识产权</w:t>
      </w:r>
      <w:r/>
    </w:p>
    <w:p>
      <w:pPr>
        <w:ind w:left="0" w:right="0" w:firstLine="480"/>
        <w:jc w:val="both"/>
        <w:spacing w:before="12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4.1</w:t>
      </w:r>
      <w:r>
        <w:rPr>
          <w:rFonts w:ascii="SimSun" w:hAnsi="SimSun" w:eastAsia="SimSun" w:cs="SimSun"/>
          <w:color w:val="000000"/>
          <w:sz w:val="24"/>
        </w:rPr>
        <w:t xml:space="preserve">乙方应保证甲方在使用、接受本合同货物（包含与货物相关的服务）或其任何一部分时不受第三方提出侵犯其专利权、版权、商标权和工业设计权等知识产权的起诉。一旦出现侵权，由乙方负全部责任。</w:t>
      </w:r>
      <w:r>
        <w:rPr>
          <w:rFonts w:ascii="Times New Roman" w:hAnsi="Times New Roman" w:eastAsia="Times New Roman" w:cs="Times New Roman"/>
          <w:color w:val="000000"/>
          <w:sz w:val="24"/>
        </w:rPr>
        <w:t xml:space="preserve">     </w:t>
      </w:r>
      <w:r/>
    </w:p>
    <w:p>
      <w:pPr>
        <w:ind w:left="0" w:right="0" w:firstLine="240"/>
        <w:jc w:val="both"/>
        <w:spacing w:before="12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b/>
          <w:color w:val="000000"/>
          <w:sz w:val="24"/>
        </w:rPr>
        <w:t xml:space="preserve">五、产权担保</w:t>
      </w:r>
      <w:r/>
    </w:p>
    <w:p>
      <w:pPr>
        <w:ind w:left="0" w:right="0" w:firstLine="480"/>
        <w:jc w:val="both"/>
        <w:spacing w:before="12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5.1 </w:t>
      </w:r>
      <w:r>
        <w:rPr>
          <w:rFonts w:ascii="SimSun" w:hAnsi="SimSun" w:eastAsia="SimSun" w:cs="SimSun"/>
          <w:color w:val="000000"/>
          <w:sz w:val="24"/>
        </w:rPr>
        <w:t xml:space="preserve">乙方保证所交付的货物（包含与货物相关的服务）的所有权完全属于乙方且无任何抵押、查封等产权瑕疵。</w:t>
      </w:r>
      <w:r/>
    </w:p>
    <w:p>
      <w:pPr>
        <w:ind w:left="0" w:right="0" w:firstLine="482"/>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六、履约保证金</w:t>
      </w:r>
      <w:r/>
    </w:p>
    <w:p>
      <w:pPr>
        <w:ind w:left="0" w:right="0" w:firstLine="48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 乙方交纳人民币0元作为本合同的履约保证金。</w:t>
      </w:r>
      <w:r/>
    </w:p>
    <w:p>
      <w:pPr>
        <w:ind w:left="0" w:right="0" w:firstLine="48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6.2合同履行结束后，甲方应及时退还交纳的履约保证金。</w:t>
      </w:r>
      <w:r/>
    </w:p>
    <w:p>
      <w:pPr>
        <w:ind w:left="0" w:right="0" w:firstLine="48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6.2.1履约保证金退还方式：</w:t>
      </w:r>
      <w:r/>
    </w:p>
    <w:p>
      <w:pPr>
        <w:ind w:left="0" w:right="0" w:firstLine="48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6.2.2履约保证金退还时间：</w:t>
      </w:r>
      <w:r/>
    </w:p>
    <w:p>
      <w:pPr>
        <w:ind w:left="0" w:right="0" w:firstLine="48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6.2.3履约保证金退还条件：</w:t>
      </w:r>
      <w:r/>
    </w:p>
    <w:p>
      <w:pPr>
        <w:ind w:left="0" w:right="0" w:firstLine="48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6.2.4履约保证金不予退还的情形：</w:t>
      </w:r>
      <w:r/>
    </w:p>
    <w:p>
      <w:pPr>
        <w:ind w:left="0" w:right="0" w:firstLine="480"/>
        <w:jc w:val="both"/>
        <w:spacing w:before="145" w:after="145"/>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备注：若收取履约保证金：双方签订合同后</w:t>
      </w:r>
      <w:r>
        <w:rPr>
          <w:rFonts w:ascii="Calibri" w:hAnsi="Calibri" w:eastAsia="Calibri" w:cs="Calibri"/>
          <w:color w:val="000000"/>
          <w:sz w:val="24"/>
        </w:rPr>
        <w:t xml:space="preserve">5</w:t>
      </w:r>
      <w:r>
        <w:rPr>
          <w:rFonts w:ascii="SimSun" w:hAnsi="SimSun" w:eastAsia="SimSun" w:cs="SimSun"/>
          <w:color w:val="000000"/>
          <w:sz w:val="24"/>
        </w:rPr>
        <w:t xml:space="preserve">日内，乙方可以自主选择支票、汇票、本票、保函等非现金形式缴纳中标金额的  作为本合同的履约保证金。（不得超过</w:t>
      </w:r>
      <w:r>
        <w:rPr>
          <w:rFonts w:ascii="Calibri" w:hAnsi="Calibri" w:eastAsia="Calibri" w:cs="Calibri"/>
          <w:color w:val="000000"/>
          <w:sz w:val="24"/>
        </w:rPr>
        <w:t xml:space="preserve">10%</w:t>
      </w:r>
      <w:r>
        <w:rPr>
          <w:rFonts w:ascii="SimSun" w:hAnsi="SimSun" w:eastAsia="SimSun" w:cs="SimSun"/>
          <w:color w:val="000000"/>
          <w:sz w:val="24"/>
        </w:rPr>
        <w:t xml:space="preserve">）</w:t>
      </w:r>
      <w:r/>
    </w:p>
    <w:p>
      <w:pPr>
        <w:ind w:left="0" w:right="0" w:firstLine="480"/>
        <w:jc w:val="both"/>
        <w:spacing w:before="145" w:after="145"/>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6.1</w:t>
      </w:r>
      <w:r>
        <w:rPr>
          <w:rFonts w:ascii="SimSun" w:hAnsi="SimSun" w:eastAsia="SimSun" w:cs="SimSun"/>
          <w:color w:val="000000"/>
          <w:sz w:val="24"/>
        </w:rPr>
        <w:t xml:space="preserve">合同履行结束后，甲方应及时退还缴纳的履约保证金。</w:t>
      </w:r>
      <w:r/>
    </w:p>
    <w:p>
      <w:pPr>
        <w:ind w:left="0" w:right="0" w:firstLine="480"/>
        <w:jc w:val="both"/>
        <w:spacing w:before="145" w:after="145"/>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6.2</w:t>
      </w:r>
      <w:r>
        <w:rPr>
          <w:rFonts w:ascii="SimSun" w:hAnsi="SimSun" w:eastAsia="SimSun" w:cs="SimSun"/>
          <w:color w:val="000000"/>
          <w:sz w:val="24"/>
        </w:rPr>
        <w:t xml:space="preserve">履约保证金退还方式：按照乙方缴纳的方式进行退还。</w:t>
      </w:r>
      <w:r/>
    </w:p>
    <w:p>
      <w:pPr>
        <w:ind w:left="0" w:right="0" w:firstLine="480"/>
        <w:jc w:val="both"/>
        <w:spacing w:before="145" w:after="145"/>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6.3</w:t>
      </w:r>
      <w:r>
        <w:rPr>
          <w:rFonts w:ascii="SimSun" w:hAnsi="SimSun" w:eastAsia="SimSun" w:cs="SimSun"/>
          <w:color w:val="000000"/>
          <w:sz w:val="24"/>
        </w:rPr>
        <w:t xml:space="preserve">履约保证金退还时间：项目验收合格后</w:t>
      </w:r>
      <w:r>
        <w:rPr>
          <w:rFonts w:ascii="Calibri" w:hAnsi="Calibri" w:eastAsia="Calibri" w:cs="Calibri"/>
          <w:color w:val="000000"/>
          <w:sz w:val="24"/>
        </w:rPr>
        <w:t xml:space="preserve">15</w:t>
      </w:r>
      <w:r>
        <w:rPr>
          <w:rFonts w:ascii="SimSun" w:hAnsi="SimSun" w:eastAsia="SimSun" w:cs="SimSun"/>
          <w:color w:val="000000"/>
          <w:sz w:val="24"/>
        </w:rPr>
        <w:t xml:space="preserve">日内。</w:t>
      </w:r>
      <w:r/>
    </w:p>
    <w:p>
      <w:pPr>
        <w:ind w:left="0" w:right="0" w:firstLine="480"/>
        <w:jc w:val="both"/>
        <w:spacing w:before="145" w:after="145"/>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6.4</w:t>
      </w:r>
      <w:r>
        <w:rPr>
          <w:rFonts w:ascii="SimSun" w:hAnsi="SimSun" w:eastAsia="SimSun" w:cs="SimSun"/>
          <w:color w:val="000000"/>
          <w:sz w:val="24"/>
        </w:rPr>
        <w:t xml:space="preserve">履约保证金退还条件：乙方在履约期间未给甲方造成损失或造成的损失经扣除后存有结余的。</w:t>
      </w:r>
      <w:r/>
    </w:p>
    <w:p>
      <w:pPr>
        <w:ind w:left="0" w:right="0" w:firstLine="480"/>
        <w:jc w:val="both"/>
        <w:spacing w:before="145" w:after="145"/>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6.5</w:t>
      </w:r>
      <w:r>
        <w:rPr>
          <w:rFonts w:ascii="SimSun" w:hAnsi="SimSun" w:eastAsia="SimSun" w:cs="SimSun"/>
          <w:color w:val="000000"/>
          <w:sz w:val="24"/>
        </w:rPr>
        <w:t xml:space="preserve">履约保证金不予退还的情形：履约保证金额不足以弥补乙方违约造成甲方损失的。</w:t>
      </w:r>
      <w:r/>
    </w:p>
    <w:p>
      <w:pPr>
        <w:ind w:left="0" w:right="0" w:firstLine="480"/>
        <w:jc w:val="both"/>
        <w:spacing w:before="145" w:after="145"/>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6.6</w:t>
      </w:r>
      <w:r>
        <w:rPr>
          <w:rFonts w:ascii="SimSun" w:hAnsi="SimSun" w:eastAsia="SimSun" w:cs="SimSun"/>
          <w:color w:val="000000"/>
          <w:sz w:val="24"/>
        </w:rPr>
        <w:t xml:space="preserve">履约保证金逾期退还的违约责任：按中国人民银行同期贷款基准利率上浮</w:t>
      </w:r>
      <w:r>
        <w:rPr>
          <w:rFonts w:ascii="Calibri" w:hAnsi="Calibri" w:eastAsia="Calibri" w:cs="Calibri"/>
          <w:color w:val="000000"/>
          <w:sz w:val="24"/>
        </w:rPr>
        <w:t xml:space="preserve">20%</w:t>
      </w:r>
      <w:r>
        <w:rPr>
          <w:rFonts w:ascii="SimSun" w:hAnsi="SimSun" w:eastAsia="SimSun" w:cs="SimSun"/>
          <w:color w:val="000000"/>
          <w:sz w:val="24"/>
        </w:rPr>
        <w:t xml:space="preserve">后的利率支付超期资金占用费，但因乙方自身原因导致无法及时退还的除外。不收取该段删除）</w:t>
      </w:r>
      <w:r/>
    </w:p>
    <w:p>
      <w:pPr>
        <w:ind w:left="0" w:right="0" w:firstLine="482"/>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七、质保期</w:t>
      </w:r>
      <w:r/>
    </w:p>
    <w:p>
      <w:pPr>
        <w:ind w:left="0" w:right="0" w:firstLine="48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年。（自交货验收合格之日起计）</w:t>
      </w:r>
      <w:r/>
    </w:p>
    <w:p>
      <w:pPr>
        <w:ind w:left="0" w:right="0" w:firstLine="482"/>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八、合同转包或分包</w:t>
      </w:r>
      <w:r/>
    </w:p>
    <w:p>
      <w:pPr>
        <w:ind w:left="0" w:right="0" w:firstLine="480"/>
        <w:jc w:val="both"/>
        <w:spacing w:before="12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8.1</w:t>
      </w:r>
      <w:r>
        <w:rPr>
          <w:rFonts w:ascii="SimSun" w:hAnsi="SimSun" w:eastAsia="SimSun" w:cs="SimSun"/>
          <w:color w:val="000000"/>
          <w:sz w:val="24"/>
        </w:rPr>
        <w:t xml:space="preserve">乙方不得将合同标的转包给他人履行。</w:t>
      </w:r>
      <w:r/>
    </w:p>
    <w:p>
      <w:pPr>
        <w:ind w:left="0" w:right="0" w:firstLine="480"/>
        <w:jc w:val="both"/>
        <w:spacing w:before="12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8.2</w:t>
      </w:r>
      <w:r>
        <w:rPr>
          <w:rFonts w:ascii="SimSun" w:hAnsi="SimSun" w:eastAsia="SimSun" w:cs="SimSun"/>
          <w:color w:val="000000"/>
          <w:sz w:val="24"/>
        </w:rPr>
        <w:t xml:space="preserve">乙方不得将合同标的分包给他人履行。</w:t>
      </w:r>
      <w:r/>
    </w:p>
    <w:p>
      <w:pPr>
        <w:ind w:left="0" w:right="0" w:firstLine="480"/>
        <w:jc w:val="both"/>
        <w:spacing w:before="12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8.3</w:t>
      </w:r>
      <w:r>
        <w:rPr>
          <w:rFonts w:ascii="SimSun" w:hAnsi="SimSun" w:eastAsia="SimSun" w:cs="SimSun"/>
          <w:color w:val="000000"/>
          <w:sz w:val="24"/>
        </w:rPr>
        <w:t xml:space="preserve">乙方如有转包或未经甲方同意的分包行为，甲方有权给予终止合同。</w:t>
      </w:r>
      <w:r/>
    </w:p>
    <w:p>
      <w:pPr>
        <w:ind w:left="0" w:right="0" w:firstLine="482"/>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九、合同款项支付</w:t>
      </w:r>
      <w:r/>
    </w:p>
    <w:p>
      <w:pPr>
        <w:ind w:left="0" w:right="0" w:firstLine="482"/>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合同签订后且乙方向甲方出具发票后，甲方10个工作日内支付合同款的30%，项目验收合格后，甲方支付合同款的60%。甲方于验收合格之日起一年后支付10%合同款。</w:t>
      </w:r>
      <w:r/>
    </w:p>
    <w:p>
      <w:pPr>
        <w:ind w:left="0" w:right="0" w:firstLine="482"/>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十、税费</w:t>
      </w:r>
      <w:r/>
    </w:p>
    <w:p>
      <w:pPr>
        <w:ind w:left="0" w:right="0" w:firstLine="480"/>
        <w:jc w:val="both"/>
        <w:spacing w:before="12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10.1</w:t>
      </w:r>
      <w:r>
        <w:rPr>
          <w:rFonts w:ascii="SimSun" w:hAnsi="SimSun" w:eastAsia="SimSun" w:cs="SimSun"/>
          <w:color w:val="000000"/>
          <w:sz w:val="24"/>
        </w:rPr>
        <w:t xml:space="preserve">本合同执行中相关的一切税费均由乙方负担。</w:t>
      </w:r>
      <w:r/>
    </w:p>
    <w:p>
      <w:pPr>
        <w:ind w:left="0" w:right="0" w:firstLine="482"/>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十一、质量保修范围和保修期及售后服务</w:t>
      </w:r>
      <w:r/>
    </w:p>
    <w:p>
      <w:pPr>
        <w:ind w:left="0" w:right="0" w:firstLine="480"/>
        <w:jc w:val="both"/>
        <w:spacing w:before="12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11.1 </w:t>
      </w:r>
      <w:r>
        <w:rPr>
          <w:rFonts w:ascii="SimSun" w:hAnsi="SimSun" w:eastAsia="SimSun" w:cs="SimSun"/>
          <w:color w:val="000000"/>
          <w:sz w:val="24"/>
        </w:rPr>
        <w:t xml:space="preserve">乙方应按招标文件规定的货物性能、技术要求、质量标准向甲方提供未经使用的全新产品。</w:t>
      </w:r>
      <w:r/>
    </w:p>
    <w:p>
      <w:pPr>
        <w:ind w:left="0" w:right="0" w:firstLine="480"/>
        <w:jc w:val="both"/>
        <w:spacing w:before="12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11.2 </w:t>
      </w:r>
      <w:r>
        <w:rPr>
          <w:rFonts w:ascii="SimSun" w:hAnsi="SimSun" w:eastAsia="SimSun" w:cs="SimSun"/>
          <w:color w:val="000000"/>
          <w:sz w:val="24"/>
        </w:rPr>
        <w:t xml:space="preserve">乙方提供的货物在质量期内因货物本身的质量问题发生故障，乙方应负责免费更换。对达不到技术要求者，根据实际情况，经双方协商，可按以下办法处理：</w:t>
      </w:r>
      <w:r/>
    </w:p>
    <w:p>
      <w:pPr>
        <w:ind w:left="0" w:right="0" w:firstLine="48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⑴更换：由乙方承担所发生的全部费用。</w:t>
      </w:r>
      <w:r/>
    </w:p>
    <w:p>
      <w:pPr>
        <w:ind w:left="0" w:right="0" w:firstLine="48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⑵贬值处理：由甲乙双方合议定价。</w:t>
      </w:r>
      <w:r/>
    </w:p>
    <w:p>
      <w:pPr>
        <w:ind w:left="0" w:right="0" w:firstLine="48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⑶退货处理：乙方应退还甲方支付的合同款，同时应承担该货物的直接费用（运输、保险、检验、货款利息及银行手续费等）。</w:t>
      </w:r>
      <w:r/>
    </w:p>
    <w:p>
      <w:pPr>
        <w:ind w:left="0" w:right="0" w:firstLine="480"/>
        <w:jc w:val="both"/>
        <w:spacing w:before="12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11.3 </w:t>
      </w:r>
      <w:r>
        <w:rPr>
          <w:rFonts w:ascii="SimSun" w:hAnsi="SimSun" w:eastAsia="SimSun" w:cs="SimSun"/>
          <w:color w:val="000000"/>
          <w:sz w:val="24"/>
        </w:rPr>
        <w:t xml:space="preserve">如在使用过程中发生质量问题，乙方在接到甲方通知后在</w:t>
      </w:r>
      <w:r>
        <w:rPr>
          <w:rFonts w:ascii="Times New Roman" w:hAnsi="Times New Roman" w:eastAsia="Times New Roman" w:cs="Times New Roman"/>
          <w:color w:val="000000"/>
          <w:sz w:val="24"/>
        </w:rPr>
        <w:t xml:space="preserve">_________</w:t>
      </w:r>
      <w:r>
        <w:rPr>
          <w:rFonts w:ascii="SimSun" w:hAnsi="SimSun" w:eastAsia="SimSun" w:cs="SimSun"/>
          <w:color w:val="000000"/>
          <w:sz w:val="24"/>
        </w:rPr>
        <w:t xml:space="preserve">小时内到达甲方现场。</w:t>
      </w:r>
      <w:r/>
    </w:p>
    <w:p>
      <w:pPr>
        <w:ind w:left="0" w:right="0" w:firstLine="480"/>
        <w:jc w:val="both"/>
        <w:spacing w:before="12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11.4 </w:t>
      </w:r>
      <w:r>
        <w:rPr>
          <w:rFonts w:ascii="SimSun" w:hAnsi="SimSun" w:eastAsia="SimSun" w:cs="SimSun"/>
          <w:color w:val="000000"/>
          <w:sz w:val="24"/>
        </w:rPr>
        <w:t xml:space="preserve">在质保期内，乙方应对货物出现的质量及安全问题负责处理解决并承担一切费用。</w:t>
      </w:r>
      <w:r/>
    </w:p>
    <w:p>
      <w:pPr>
        <w:ind w:left="0" w:right="0" w:firstLine="480"/>
        <w:jc w:val="both"/>
        <w:spacing w:before="12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11.5</w:t>
      </w:r>
      <w:r>
        <w:rPr>
          <w:rFonts w:ascii="SimSun" w:hAnsi="SimSun" w:eastAsia="SimSun" w:cs="SimSun"/>
          <w:color w:val="000000"/>
          <w:sz w:val="24"/>
        </w:rPr>
        <w:t xml:space="preserve">上述的货物免费保修期为</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年（自交货验收合格之日起计），因人为因素出现的故障不在免费保修范围内。超过保修期的机器设备，终生维修，维修时只收部件成本费。</w:t>
      </w:r>
      <w:r/>
    </w:p>
    <w:p>
      <w:pPr>
        <w:ind w:left="0" w:right="0" w:firstLine="482"/>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十二、项目验收</w:t>
      </w:r>
      <w:r/>
    </w:p>
    <w:p>
      <w:pPr>
        <w:ind w:left="0" w:right="0" w:firstLine="480"/>
        <w:jc w:val="both"/>
        <w:spacing w:before="12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12.1 </w:t>
      </w:r>
      <w:r>
        <w:rPr>
          <w:rFonts w:ascii="SimSun" w:hAnsi="SimSun" w:eastAsia="SimSun" w:cs="SimSun"/>
          <w:color w:val="000000"/>
          <w:sz w:val="24"/>
        </w:rPr>
        <w:t xml:space="preserve">甲方依法组织履约验收工作。</w:t>
      </w:r>
      <w:r/>
    </w:p>
    <w:p>
      <w:pPr>
        <w:ind w:left="0" w:right="0" w:firstLine="480"/>
        <w:jc w:val="both"/>
        <w:spacing w:before="12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12.2 </w:t>
      </w:r>
      <w:r>
        <w:rPr>
          <w:rFonts w:ascii="SimSun" w:hAnsi="SimSun" w:eastAsia="SimSun" w:cs="SimSun"/>
          <w:color w:val="000000"/>
          <w:sz w:val="24"/>
        </w:rPr>
        <w:t xml:space="preserve">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left="0" w:right="0" w:firstLine="480"/>
        <w:jc w:val="both"/>
        <w:spacing w:before="12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12.3 </w:t>
      </w:r>
      <w:r>
        <w:rPr>
          <w:rFonts w:ascii="SimSun" w:hAnsi="SimSun" w:eastAsia="SimSun" w:cs="SimSun"/>
          <w:color w:val="000000"/>
          <w:sz w:val="24"/>
        </w:rPr>
        <w:t xml:space="preserve">对于实际使用人和甲方分离的项目，甲方邀请实际使用人参与验收。</w:t>
      </w:r>
      <w:r/>
    </w:p>
    <w:p>
      <w:pPr>
        <w:ind w:left="0" w:right="0" w:firstLine="480"/>
        <w:jc w:val="both"/>
        <w:spacing w:before="12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12.4 </w:t>
      </w:r>
      <w:r>
        <w:rPr>
          <w:rFonts w:ascii="SimSun" w:hAnsi="SimSun" w:eastAsia="SimSun" w:cs="SimSun"/>
          <w:color w:val="000000"/>
          <w:sz w:val="24"/>
        </w:rPr>
        <w:t xml:space="preserve">如有必要，甲方邀请参加本项目的其他供应商或第三方专业机构及专家参与验收，相关意见将作为验收书的参考资料。</w:t>
      </w:r>
      <w:r/>
    </w:p>
    <w:p>
      <w:pPr>
        <w:ind w:left="0" w:right="0" w:firstLine="480"/>
        <w:jc w:val="both"/>
        <w:spacing w:before="12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12.5 </w:t>
      </w:r>
      <w:r>
        <w:rPr>
          <w:rFonts w:ascii="SimSun" w:hAnsi="SimSun" w:eastAsia="SimSun" w:cs="SimSun"/>
          <w:color w:val="000000"/>
          <w:sz w:val="24"/>
        </w:rPr>
        <w:t xml:space="preserve">甲方成立验收小组，按照采购合同的约定对乙方的履约情况进行验收。验收时间、验收标准见招标文件验收内容。验收时</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甲方按照采购合同的约定对每一项技术、商务要求的履约情况进行确认。验收结束后</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验收小组出具验收书</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列明各项标准的验收情况及项目总体评价</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由验收双方共同签署。验收结果与采购合同约定的资金支付及履约保证金返还条件挂钩。履约验收的各项资料存档备查。</w:t>
      </w:r>
      <w:r/>
    </w:p>
    <w:p>
      <w:pPr>
        <w:ind w:left="0" w:right="0" w:firstLine="480"/>
        <w:jc w:val="both"/>
        <w:spacing w:before="12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12.6 </w:t>
      </w:r>
      <w:r>
        <w:rPr>
          <w:rFonts w:ascii="SimSun" w:hAnsi="SimSun" w:eastAsia="SimSun" w:cs="SimSun"/>
          <w:color w:val="000000"/>
          <w:sz w:val="24"/>
        </w:rPr>
        <w:t xml:space="preserve">验收合格的项目</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甲方将及时报告本级财政部门。</w:t>
      </w:r>
      <w:r/>
    </w:p>
    <w:p>
      <w:pPr>
        <w:ind w:left="0" w:right="0" w:firstLine="482"/>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十三、货物的包装、发运及运输</w:t>
      </w:r>
      <w:r/>
    </w:p>
    <w:p>
      <w:pPr>
        <w:ind w:left="0" w:right="0" w:firstLine="480"/>
        <w:jc w:val="both"/>
        <w:spacing w:before="12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13.1 </w:t>
      </w:r>
      <w:r>
        <w:rPr>
          <w:rFonts w:ascii="SimSun" w:hAnsi="SimSun" w:eastAsia="SimSun" w:cs="SimSun"/>
          <w:color w:val="000000"/>
          <w:sz w:val="24"/>
        </w:rPr>
        <w:t xml:space="preserve">乙方应在货物发运前对其进行满足运输距离、防潮、防震、防锈和防破损装卸等要求包装，以保证货物安全运达甲方指定地点。</w:t>
      </w:r>
      <w:r/>
    </w:p>
    <w:p>
      <w:pPr>
        <w:ind w:left="0" w:right="0" w:firstLine="480"/>
        <w:jc w:val="both"/>
        <w:spacing w:before="12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13.2 </w:t>
      </w:r>
      <w:r>
        <w:rPr>
          <w:rFonts w:ascii="SimSun" w:hAnsi="SimSun" w:eastAsia="SimSun" w:cs="SimSun"/>
          <w:color w:val="000000"/>
          <w:sz w:val="24"/>
        </w:rPr>
        <w:t xml:space="preserve">使用说明书、质量检验证明书、随配附件和工具以及清单一并附于货物内。</w:t>
      </w:r>
      <w:r/>
    </w:p>
    <w:p>
      <w:pPr>
        <w:ind w:left="0" w:right="0" w:firstLine="480"/>
        <w:jc w:val="both"/>
        <w:spacing w:before="12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13.3 </w:t>
      </w:r>
      <w:r>
        <w:rPr>
          <w:rFonts w:ascii="SimSun" w:hAnsi="SimSun" w:eastAsia="SimSun" w:cs="SimSun"/>
          <w:color w:val="000000"/>
          <w:sz w:val="24"/>
        </w:rPr>
        <w:t xml:space="preserve">乙方在货物发运手续办理完毕后</w:t>
      </w:r>
      <w:r>
        <w:rPr>
          <w:rFonts w:ascii="Times New Roman" w:hAnsi="Times New Roman" w:eastAsia="Times New Roman" w:cs="Times New Roman"/>
          <w:color w:val="000000"/>
          <w:sz w:val="24"/>
        </w:rPr>
        <w:t xml:space="preserve">24</w:t>
      </w:r>
      <w:r>
        <w:rPr>
          <w:rFonts w:ascii="SimSun" w:hAnsi="SimSun" w:eastAsia="SimSun" w:cs="SimSun"/>
          <w:color w:val="000000"/>
          <w:sz w:val="24"/>
        </w:rPr>
        <w:t xml:space="preserve">小时内或货到甲方</w:t>
      </w:r>
      <w:r>
        <w:rPr>
          <w:rFonts w:ascii="Times New Roman" w:hAnsi="Times New Roman" w:eastAsia="Times New Roman" w:cs="Times New Roman"/>
          <w:color w:val="000000"/>
          <w:sz w:val="24"/>
        </w:rPr>
        <w:t xml:space="preserve">48</w:t>
      </w:r>
      <w:r>
        <w:rPr>
          <w:rFonts w:ascii="SimSun" w:hAnsi="SimSun" w:eastAsia="SimSun" w:cs="SimSun"/>
          <w:color w:val="000000"/>
          <w:sz w:val="24"/>
        </w:rPr>
        <w:t xml:space="preserve">小时前通知甲方，以准备接货。</w:t>
      </w:r>
      <w:r/>
    </w:p>
    <w:p>
      <w:pPr>
        <w:ind w:left="0" w:right="0" w:firstLine="480"/>
        <w:jc w:val="both"/>
        <w:spacing w:before="12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13.4 </w:t>
      </w:r>
      <w:r>
        <w:rPr>
          <w:rFonts w:ascii="SimSun" w:hAnsi="SimSun" w:eastAsia="SimSun" w:cs="SimSun"/>
          <w:color w:val="000000"/>
          <w:sz w:val="24"/>
        </w:rPr>
        <w:t xml:space="preserve">货物在交付甲方前发生的风险均由乙方负责。</w:t>
      </w:r>
      <w:r/>
    </w:p>
    <w:p>
      <w:pPr>
        <w:ind w:left="0" w:right="0" w:firstLine="480"/>
        <w:jc w:val="both"/>
        <w:spacing w:before="156" w:after="156"/>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13.5 </w:t>
      </w:r>
      <w:r>
        <w:rPr>
          <w:rFonts w:ascii="SimSun" w:hAnsi="SimSun" w:eastAsia="SimSun" w:cs="SimSun"/>
          <w:color w:val="000000"/>
          <w:sz w:val="24"/>
        </w:rPr>
        <w:t xml:space="preserve">货物在规定的交付期限内由乙方送达甲方指定的地点视为交付，乙方同时需通知甲方货物已送达。</w:t>
      </w:r>
      <w:r/>
    </w:p>
    <w:p>
      <w:pPr>
        <w:ind w:left="0" w:right="0" w:firstLine="482"/>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十四、违约责任</w:t>
      </w:r>
      <w:r/>
    </w:p>
    <w:p>
      <w:pPr>
        <w:ind w:left="0" w:right="0" w:firstLine="480"/>
        <w:jc w:val="both"/>
        <w:spacing w:before="12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14.1 </w:t>
      </w:r>
      <w:r>
        <w:rPr>
          <w:rFonts w:ascii="SimSun" w:hAnsi="SimSun" w:eastAsia="SimSun" w:cs="SimSun"/>
          <w:color w:val="000000"/>
          <w:sz w:val="24"/>
        </w:rPr>
        <w:t xml:space="preserve">甲方无正当理由拒收货物的，甲方向乙方偿付拒收货款总值</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的违约金。</w:t>
      </w:r>
      <w:r/>
    </w:p>
    <w:p>
      <w:pPr>
        <w:ind w:left="0" w:right="0" w:firstLine="480"/>
        <w:jc w:val="both"/>
        <w:spacing w:before="12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14.2 </w:t>
      </w:r>
      <w:r>
        <w:rPr>
          <w:rFonts w:ascii="SimSun" w:hAnsi="SimSun" w:eastAsia="SimSun" w:cs="SimSun"/>
          <w:color w:val="000000"/>
          <w:sz w:val="24"/>
        </w:rPr>
        <w:t xml:space="preserve">甲方无故逾期验收和办理货款支付手续的</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甲方应按逾期付款总额每日</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向乙方支付违约金。</w:t>
      </w:r>
      <w:r/>
    </w:p>
    <w:p>
      <w:pPr>
        <w:ind w:left="0" w:right="0" w:firstLine="480"/>
        <w:jc w:val="both"/>
        <w:spacing w:before="12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14.3 </w:t>
      </w:r>
      <w:r>
        <w:rPr>
          <w:rFonts w:ascii="SimSun" w:hAnsi="SimSun" w:eastAsia="SimSun" w:cs="SimSun"/>
          <w:color w:val="000000"/>
          <w:sz w:val="24"/>
        </w:rPr>
        <w:t xml:space="preserve">乙方逾期交付货物的，乙方应按逾期交货总额每日</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 </w:t>
      </w:r>
      <w:r>
        <w:rPr>
          <w:rFonts w:ascii="SimSun" w:hAnsi="SimSun" w:eastAsia="SimSun" w:cs="SimSun"/>
          <w:color w:val="000000"/>
          <w:sz w:val="24"/>
        </w:rPr>
        <w:t xml:space="preserve">向甲方支付违约金，由甲方从待付货款中扣除。逾期超过约定日期</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个工作日不能交货的，甲方可解除本合同。乙方因逾期交货或因其他违约行为导致甲方解除合同的，乙方应向甲方支付合同总值</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的违约金，如造成甲方损失超过违约金的，超出部分由乙方继续承担赔偿责任。</w:t>
      </w:r>
      <w:r>
        <w:rPr>
          <w:rFonts w:ascii="Times New Roman" w:hAnsi="Times New Roman" w:eastAsia="Times New Roman" w:cs="Times New Roman"/>
          <w:color w:val="000000"/>
          <w:sz w:val="24"/>
        </w:rPr>
        <w:t xml:space="preserve"> </w:t>
      </w:r>
      <w:r/>
    </w:p>
    <w:p>
      <w:pPr>
        <w:ind w:left="0" w:right="0" w:firstLine="480"/>
        <w:jc w:val="both"/>
        <w:spacing w:before="12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14.4 </w:t>
      </w:r>
      <w:r>
        <w:rPr>
          <w:rFonts w:ascii="SimSun" w:hAnsi="SimSun" w:eastAsia="SimSun" w:cs="SimSun"/>
          <w:color w:val="000000"/>
          <w:sz w:val="24"/>
        </w:rPr>
        <w:t xml:space="preserve">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ind w:left="0" w:right="0" w:firstLine="482"/>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十五、不可抗力事件处理</w:t>
      </w:r>
      <w:r/>
    </w:p>
    <w:p>
      <w:pPr>
        <w:ind w:left="0" w:right="0" w:firstLine="480"/>
        <w:jc w:val="both"/>
        <w:spacing w:before="12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15.1 </w:t>
      </w:r>
      <w:r>
        <w:rPr>
          <w:rFonts w:ascii="SimSun" w:hAnsi="SimSun" w:eastAsia="SimSun" w:cs="SimSun"/>
          <w:color w:val="000000"/>
          <w:sz w:val="24"/>
        </w:rPr>
        <w:t xml:space="preserve">在合同有效期内，任何一方因不可抗力事件导致不能履行合同，则合同履行期可延长，其延长期与不可抗力影响期相同。</w:t>
      </w:r>
      <w:r/>
    </w:p>
    <w:p>
      <w:pPr>
        <w:ind w:left="0" w:right="0" w:firstLine="480"/>
        <w:jc w:val="both"/>
        <w:spacing w:before="12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15.2 </w:t>
      </w:r>
      <w:r>
        <w:rPr>
          <w:rFonts w:ascii="SimSun" w:hAnsi="SimSun" w:eastAsia="SimSun" w:cs="SimSun"/>
          <w:color w:val="000000"/>
          <w:sz w:val="24"/>
        </w:rPr>
        <w:t xml:space="preserve">不可抗力事件发生后，应立即通知对方，并寄送有关权威机构出具的证明。</w:t>
      </w:r>
      <w:r/>
    </w:p>
    <w:p>
      <w:pPr>
        <w:ind w:left="0" w:right="0" w:firstLine="480"/>
        <w:jc w:val="both"/>
        <w:spacing w:before="12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15.3 </w:t>
      </w:r>
      <w:r>
        <w:rPr>
          <w:rFonts w:ascii="SimSun" w:hAnsi="SimSun" w:eastAsia="SimSun" w:cs="SimSun"/>
          <w:color w:val="000000"/>
          <w:sz w:val="24"/>
        </w:rPr>
        <w:t xml:space="preserve">不可抗力事件延续</w:t>
      </w:r>
      <w:r>
        <w:rPr>
          <w:rFonts w:ascii="Times New Roman" w:hAnsi="Times New Roman" w:eastAsia="Times New Roman" w:cs="Times New Roman"/>
          <w:color w:val="000000"/>
          <w:sz w:val="24"/>
        </w:rPr>
        <w:t xml:space="preserve">120</w:t>
      </w:r>
      <w:r>
        <w:rPr>
          <w:rFonts w:ascii="SimSun" w:hAnsi="SimSun" w:eastAsia="SimSun" w:cs="SimSun"/>
          <w:color w:val="000000"/>
          <w:sz w:val="24"/>
        </w:rPr>
        <w:t xml:space="preserve">天以上，双方应通过友好协商，确定是否继续履行合同。</w:t>
      </w:r>
      <w:r/>
    </w:p>
    <w:p>
      <w:pPr>
        <w:ind w:left="0" w:right="0" w:firstLine="482"/>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十六、解决争议的方法</w:t>
      </w:r>
      <w:r/>
    </w:p>
    <w:p>
      <w:pPr>
        <w:ind w:left="0" w:right="0" w:firstLine="480"/>
        <w:jc w:val="both"/>
        <w:spacing w:before="12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16.1</w:t>
      </w:r>
      <w:r>
        <w:rPr>
          <w:rFonts w:ascii="SimSun" w:hAnsi="SimSun" w:eastAsia="SimSun" w:cs="SimSun"/>
          <w:color w:val="000000"/>
          <w:sz w:val="24"/>
        </w:rPr>
        <w:t xml:space="preserve">甲乙双方因合同签订、履行而发生的一切争议，应通过友好协商解决。如协商不成由甲方住所地人民法院管辖。</w:t>
      </w:r>
      <w:r/>
    </w:p>
    <w:p>
      <w:pPr>
        <w:ind w:left="0" w:right="0" w:firstLine="482"/>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十七、合同生效及其它</w:t>
      </w:r>
      <w:r/>
    </w:p>
    <w:p>
      <w:pPr>
        <w:ind w:left="0" w:right="0" w:firstLine="480"/>
        <w:jc w:val="both"/>
        <w:spacing w:before="12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17.1 </w:t>
      </w:r>
      <w:r>
        <w:rPr>
          <w:rFonts w:ascii="SimSun" w:hAnsi="SimSun" w:eastAsia="SimSun" w:cs="SimSun"/>
          <w:color w:val="000000"/>
          <w:sz w:val="24"/>
        </w:rPr>
        <w:t xml:space="preserve">合同经双方法定代表人或授权委托代表人签字并加盖单位公章后生效。</w:t>
      </w:r>
      <w:r/>
    </w:p>
    <w:p>
      <w:pPr>
        <w:ind w:left="0" w:right="0" w:firstLine="480"/>
        <w:jc w:val="both"/>
        <w:spacing w:before="12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17.2</w:t>
      </w:r>
      <w:r>
        <w:rPr>
          <w:rFonts w:ascii="SimSun" w:hAnsi="SimSun" w:eastAsia="SimSun" w:cs="SimSun"/>
          <w:color w:val="000000"/>
          <w:sz w:val="24"/>
        </w:rPr>
        <w:t xml:space="preserve">本合同未尽事宜，遵照《中华人民共和国民法典》《中华人民共和国政府采购法》有关条文执行。</w:t>
      </w:r>
      <w:r/>
    </w:p>
    <w:p>
      <w:pPr>
        <w:ind w:left="0" w:right="0" w:firstLine="480"/>
        <w:jc w:val="both"/>
        <w:spacing w:before="12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17.3 </w:t>
      </w:r>
      <w:r>
        <w:rPr>
          <w:rFonts w:ascii="SimSun" w:hAnsi="SimSun" w:eastAsia="SimSun" w:cs="SimSun"/>
          <w:color w:val="000000"/>
          <w:sz w:val="24"/>
        </w:rPr>
        <w:t xml:space="preserve">本合同正本一式</w:t>
      </w:r>
      <w:r>
        <w:rPr>
          <w:rFonts w:ascii="Times New Roman" w:hAnsi="Times New Roman" w:eastAsia="Times New Roman" w:cs="Times New Roman"/>
          <w:color w:val="000000"/>
          <w:sz w:val="24"/>
        </w:rPr>
        <w:t xml:space="preserve">___</w:t>
      </w:r>
      <w:r>
        <w:rPr>
          <w:rFonts w:ascii="SimSun" w:hAnsi="SimSun" w:eastAsia="SimSun" w:cs="SimSun"/>
          <w:color w:val="000000"/>
          <w:sz w:val="24"/>
        </w:rPr>
        <w:t xml:space="preserve">份，具有同等法律效力，甲方、乙方及财政监管部门各执一份。</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甲方（盖章）：         </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 </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乙方（盖章）：</w:t>
      </w:r>
      <w:r>
        <w:rPr>
          <w:rFonts w:ascii="Times New Roman" w:hAnsi="Times New Roman" w:eastAsia="Times New Roman" w:cs="Times New Roman"/>
          <w:color w:val="000000"/>
          <w:sz w:val="24"/>
        </w:rPr>
        <w:t xml:space="preserve"> </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                       </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 地址：</w:t>
      </w:r>
      <w:r>
        <w:rPr>
          <w:rFonts w:ascii="Times New Roman" w:hAnsi="Times New Roman" w:eastAsia="Times New Roman" w:cs="Times New Roman"/>
          <w:color w:val="000000"/>
          <w:sz w:val="24"/>
        </w:rPr>
        <w:t xml:space="preserve"> </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法定代表人或授权代表：</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法定代表人或授权代表：</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经办人：</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       经办人：</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      </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联系电话：</w:t>
      </w: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  签订日期：</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第四章 采购需求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项目属性:货物类项目。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由国家确定的认证机构出具的、处于有效期之内的节能产品、环境标志产品认证证书</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w:t>
      </w:r>
      <w:r>
        <w:rPr>
          <w:rFonts w:ascii="SimSun" w:hAnsi="SimSun" w:eastAsia="SimSun" w:cs="SimSun"/>
          <w:i/>
          <w:color w:val="000000"/>
          <w:sz w:val="24"/>
          <w:u w:val="single"/>
        </w:rPr>
        <w:t xml:space="preserve">节能产品、环境标志产品品目清单以递交响应文件截止时已正式公布的最近一期信息为准，如属政府强制采购产品未提供认证证书的或认证证书提供不全的将视为未实质性响应采购要求。</w:t>
      </w:r>
      <w:r>
        <w:rPr>
          <w:rFonts w:ascii="SimSun" w:hAnsi="SimSun" w:eastAsia="SimSun" w:cs="SimSun"/>
          <w:color w:val="000000"/>
          <w:sz w:val="24"/>
        </w:rPr>
        <w:t xml:space="preserve">其他条件相同情况下，应当优先采购节能产品、环境标志产品。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供应商对于投标产品的包装应按照“财办库〔</w:t>
      </w:r>
      <w:r>
        <w:rPr>
          <w:rFonts w:ascii="Times New Roman" w:hAnsi="Times New Roman" w:eastAsia="Times New Roman" w:cs="Times New Roman"/>
          <w:color w:val="000000"/>
          <w:sz w:val="24"/>
        </w:rPr>
        <w:t xml:space="preserve">2020</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123</w:t>
      </w:r>
      <w:r>
        <w:rPr>
          <w:rFonts w:ascii="SimSun" w:hAnsi="SimSun" w:eastAsia="SimSun" w:cs="SimSun"/>
          <w:color w:val="000000"/>
          <w:sz w:val="24"/>
        </w:rPr>
        <w:t xml:space="preserve">号《关于印发《商品包装政府采购需求标准（试行）》、《快递包装政府采购需求标准（试行）》的通知》”执行。</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核心产品：</w:t>
      </w:r>
      <w:r>
        <w:rPr>
          <w:rFonts w:ascii="SimSun" w:hAnsi="SimSun" w:eastAsia="SimSun" w:cs="SimSun"/>
          <w:b/>
          <w:color w:val="000000"/>
          <w:sz w:val="28"/>
          <w:highlight w:val="yellow"/>
        </w:rPr>
        <w:t xml:space="preserve">区域检验资源共享中心平台系统</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一、采购需求：</w:t>
      </w:r>
      <w:r/>
    </w:p>
    <w:tbl>
      <w:tblPr>
        <w:tblStyle w:val="73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72"/>
        <w:gridCol w:w="3073"/>
        <w:gridCol w:w="1424"/>
        <w:gridCol w:w="1997"/>
        <w:gridCol w:w="1571"/>
      </w:tblGrid>
      <w:tr>
        <w:trPr>
          <w:trHeight w:val="32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采购预算</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（万元人民币）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是否接受进口产品投标</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区域检验资源共享中心平台系统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不接受</w:t>
            </w:r>
            <w:r/>
          </w:p>
        </w:tc>
      </w:tr>
    </w:tbl>
    <w:p>
      <w:pPr>
        <w:numPr>
          <w:ilvl w:val="0"/>
          <w:numId w:val="8"/>
        </w:numP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32"/>
          <w:u w:val="single"/>
        </w:rPr>
        <w:t xml:space="preserve">总体目标</w:t>
      </w:r>
      <w:r/>
    </w:p>
    <w:p>
      <w:pPr>
        <w:ind w:left="0" w:right="0" w:firstLine="420"/>
        <w:spacing w:before="134"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4"/>
        </w:rPr>
        <w:t xml:space="preserve">区域平台采用B/S架构体现易联易通，实现即联即用，系统的扩展非常容易，区域平台采用三层web结构，数据应用灵活部署，保证安全的同时确保大数据量查询快速、稳定，系统应具有良好的开放性、兼容性和扩展性。</w:t>
      </w:r>
      <w:r/>
    </w:p>
    <w:p>
      <w:pPr>
        <w:ind w:left="0" w:right="0" w:firstLine="480"/>
        <w:spacing w:before="134"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系统支持跨平台部署能力，支持国产操作系统，国产数据库信创部署。</w:t>
      </w:r>
      <w:r/>
    </w:p>
    <w:p>
      <w:pPr>
        <w:ind w:left="0" w:right="0" w:firstLine="480"/>
        <w:spacing w:before="134"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本次建设的区域检验集成平台，实现区域内标本流转，结果共享等为检验业务协作和共享提供有效的平台，解决区域内送检医疗机构人才和设备不足问题。</w:t>
      </w:r>
      <w:r/>
    </w:p>
    <w:p>
      <w:pPr>
        <w:ind w:left="0" w:right="0" w:firstLine="480"/>
        <w:spacing w:before="134"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建设的区域检验集成平台，以信息化为载体，通过质量控制，统计分析，数据挖掘、基础项目对应、区域条码统一、区域数据交换接口的统一、区域医疗机构的在检验业务上的帮扶和协同，提高区域内整体检验医疗水平。</w:t>
      </w:r>
      <w:r/>
    </w:p>
    <w:p>
      <w:pPr>
        <w:ind w:left="0" w:right="0" w:firstLine="480"/>
        <w:spacing w:before="134"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系统要符合卫生部对临床检验系统功能规范中的要求，遵循国际标准符合ISO15189、HL7等对检验系统的规范要求，建立医学检验体系标准化、区域化、实现全实验室标准化管理。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numPr>
          <w:ilvl w:val="0"/>
          <w:numId w:val="8"/>
        </w:numP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功能要求</w:t>
      </w:r>
      <w:r/>
    </w:p>
    <w:p>
      <w:pPr>
        <w:ind w:left="0" w:right="0" w:firstLine="0"/>
        <w:spacing w:before="134"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区域检验信息平台基础数据与标准字典管理</w:t>
      </w:r>
      <w:r/>
    </w:p>
    <w:p>
      <w:pPr>
        <w:ind w:left="0" w:right="0" w:firstLine="480"/>
        <w:spacing w:before="134"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3.1.1用户、角色、权限管理：用户基本信息管理、角色管理、角色权限管理、角色对应用户、角色对应区域、用户对应区域；</w:t>
      </w:r>
      <w:r/>
    </w:p>
    <w:p>
      <w:pPr>
        <w:ind w:left="0" w:right="0" w:firstLine="480"/>
        <w:spacing w:before="134"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3.1.2医疗机构管理：区域基本信息管理、医院基本信息管理；</w:t>
      </w:r>
      <w:r/>
    </w:p>
    <w:p>
      <w:pPr>
        <w:ind w:left="0" w:right="0" w:firstLine="480"/>
        <w:spacing w:before="134"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3.1.3区域内统一的条码规则字典管理；</w:t>
      </w:r>
      <w:r/>
    </w:p>
    <w:p>
      <w:pPr>
        <w:ind w:left="0" w:right="0" w:firstLine="480"/>
        <w:spacing w:before="134"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3.1.4标本类型标准库管理；</w:t>
      </w:r>
      <w:r/>
    </w:p>
    <w:p>
      <w:pPr>
        <w:ind w:left="0" w:right="0" w:firstLine="480"/>
        <w:spacing w:before="134"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3.1.5申请项目标准库建立；</w:t>
      </w:r>
      <w:r/>
    </w:p>
    <w:p>
      <w:pPr>
        <w:ind w:left="0" w:right="0" w:firstLine="480"/>
        <w:spacing w:before="134"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3.1.6报告项目标准库建立；</w:t>
      </w:r>
      <w:r/>
    </w:p>
    <w:p>
      <w:pPr>
        <w:ind w:left="0" w:right="0" w:firstLine="480"/>
        <w:spacing w:before="134"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3.1.7抗生素项目标准库建立。</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3.2 </w:t>
      </w:r>
      <w:r>
        <w:rPr>
          <w:rFonts w:ascii="SimSun" w:hAnsi="SimSun" w:eastAsia="SimSun" w:cs="SimSun"/>
          <w:b/>
          <w:color w:val="000000"/>
          <w:sz w:val="27"/>
        </w:rPr>
        <w:t xml:space="preserve">区域检验信息平台基础数据接口</w:t>
      </w:r>
      <w:r/>
    </w:p>
    <w:p>
      <w:pPr>
        <w:ind w:left="0" w:right="0" w:firstLine="480"/>
        <w:spacing w:before="134"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3.2.1提供标准接口，支持区域内检验机构和平台对接实现数据交互；</w:t>
      </w:r>
      <w:r/>
    </w:p>
    <w:p>
      <w:pPr>
        <w:ind w:left="0" w:right="0" w:firstLine="480"/>
        <w:spacing w:before="134"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3.2.2支持医院标本类型上传；</w:t>
      </w:r>
      <w:r/>
    </w:p>
    <w:p>
      <w:pPr>
        <w:ind w:left="0" w:right="0" w:firstLine="480"/>
        <w:spacing w:before="134"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3.2.3支持医院申请项目上传；</w:t>
      </w:r>
      <w:r/>
    </w:p>
    <w:p>
      <w:pPr>
        <w:ind w:left="0" w:right="0" w:firstLine="480"/>
        <w:spacing w:before="134"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3.2.4支持医院报告项目上传；</w:t>
      </w:r>
      <w:r/>
    </w:p>
    <w:p>
      <w:pPr>
        <w:ind w:left="0" w:right="0" w:firstLine="480"/>
        <w:spacing w:before="134"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3.2.5支持医院抗生素上传。</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3.3</w:t>
      </w:r>
      <w:r>
        <w:rPr>
          <w:rFonts w:ascii="SimSun" w:hAnsi="SimSun" w:eastAsia="SimSun" w:cs="SimSun"/>
          <w:b/>
          <w:color w:val="000000"/>
          <w:sz w:val="27"/>
        </w:rPr>
        <w:t xml:space="preserve">区域检验信息平台与中心医院LIS对接</w:t>
      </w:r>
      <w:r/>
    </w:p>
    <w:p>
      <w:pPr>
        <w:ind w:left="0" w:right="0" w:firstLine="480"/>
        <w:spacing w:before="134"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3.3.1提供标准接口，支持区域内检验机构和平台对接实现数据交互；</w:t>
      </w:r>
      <w:r/>
    </w:p>
    <w:p>
      <w:pPr>
        <w:ind w:left="0" w:right="0" w:firstLine="480"/>
        <w:spacing w:before="134"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3.3.2检验申请信息下载：患者信息、检验申请项目信息；</w:t>
      </w:r>
      <w:r/>
    </w:p>
    <w:p>
      <w:pPr>
        <w:ind w:left="0" w:right="0" w:firstLine="480"/>
        <w:spacing w:before="134"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3.3.3检验结果信息上传：检验项目结果数据，PDF报告文件；</w:t>
      </w:r>
      <w:r/>
    </w:p>
    <w:p>
      <w:pPr>
        <w:ind w:left="0" w:right="0" w:firstLine="480"/>
        <w:spacing w:before="134"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3.3.4▲提供申请单概况看板可以展示区域内今日申请、待处理申请单、今日申请单上传/下载、7日申请单上传/下载，可以图形化显示申请单来源、待处理申请单。（需提供投标产品系统功能截图）</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3.4区域检验信息平台与社区LIS对接</w:t>
      </w:r>
      <w:r/>
    </w:p>
    <w:p>
      <w:pPr>
        <w:ind w:left="0" w:right="0" w:firstLine="480"/>
        <w:spacing w:before="134"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3.4.1提供标准接口，支持区域内检验机构和平台对接实现数据交互；</w:t>
      </w:r>
      <w:r/>
    </w:p>
    <w:p>
      <w:pPr>
        <w:ind w:left="0" w:right="0" w:firstLine="480"/>
        <w:spacing w:before="134"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3.4.2检验申请信息上传：患者信息、检验申请项目信息；</w:t>
      </w:r>
      <w:r/>
    </w:p>
    <w:p>
      <w:pPr>
        <w:ind w:left="0" w:right="0" w:firstLine="480"/>
        <w:spacing w:before="134"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3.4.3检验结果信息下载：检验项目结果数据，PDF报告文件。</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3.5</w:t>
      </w:r>
      <w:r>
        <w:rPr>
          <w:rFonts w:ascii="SimSun" w:hAnsi="SimSun" w:eastAsia="SimSun" w:cs="SimSun"/>
          <w:b/>
          <w:color w:val="000000"/>
          <w:sz w:val="27"/>
        </w:rPr>
        <w:t xml:space="preserve">区域检验信息平台信息共享</w:t>
      </w:r>
      <w:r/>
    </w:p>
    <w:p>
      <w:pPr>
        <w:ind w:left="0" w:right="0" w:firstLine="480"/>
        <w:spacing w:before="134"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3.5.1检验申请单状态共享查询（已上传、已下载、正在检验、确认报告、未接收、已接收）；</w:t>
      </w:r>
      <w:r/>
    </w:p>
    <w:p>
      <w:pPr>
        <w:ind w:left="0" w:right="0" w:firstLine="480"/>
        <w:spacing w:before="134"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3.5.2各个医疗机构可以登录平台查看申请单状；</w:t>
      </w:r>
      <w:r/>
    </w:p>
    <w:p>
      <w:pPr>
        <w:ind w:left="0" w:right="0" w:firstLine="480"/>
        <w:spacing w:before="134"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3.5.3▲提供报告单概况看板可以展示区域内今日报告单、待处理报告单、今日报告单上传/下载、7日报告单上传/下载，可以图形化显示报告单来源、待处理报告单；（需提供投标产品系统功能截图）</w:t>
      </w:r>
      <w:r/>
    </w:p>
    <w:p>
      <w:pPr>
        <w:ind w:left="0" w:right="0" w:firstLine="480"/>
        <w:spacing w:before="134"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3.5.4▲提供申请单概况看板可以展示区域内今日申请、待处理申请单、今日申请单上传/下载、7日申请单上传/下载，可以图形化显示申请单来源、待处理申请单。（需提供投标产品系统功能截图）</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3.6</w:t>
      </w:r>
      <w:r>
        <w:rPr>
          <w:rFonts w:ascii="SimSun" w:hAnsi="SimSun" w:eastAsia="SimSun" w:cs="SimSun"/>
          <w:b/>
          <w:color w:val="000000"/>
          <w:sz w:val="27"/>
        </w:rPr>
        <w:t xml:space="preserve">区域检验信息平台报告共享</w:t>
      </w:r>
      <w:r/>
    </w:p>
    <w:p>
      <w:pPr>
        <w:ind w:left="0" w:right="0" w:firstLine="480"/>
        <w:spacing w:before="134"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3.6.1各个医疗机构可以登录平台查看检验报告；</w:t>
      </w:r>
      <w:r/>
    </w:p>
    <w:p>
      <w:pPr>
        <w:ind w:left="0" w:right="0" w:firstLine="480"/>
        <w:spacing w:before="134"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3.6.2支持检验PDF报告预览、打印、下载；</w:t>
      </w:r>
      <w:r/>
    </w:p>
    <w:p>
      <w:pPr>
        <w:ind w:left="0" w:right="0" w:firstLine="480"/>
        <w:spacing w:before="134"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3.6.3利用患者主索引查询区域内所有报告。</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3.7</w:t>
      </w:r>
      <w:r>
        <w:rPr>
          <w:rFonts w:ascii="SimSun" w:hAnsi="SimSun" w:eastAsia="SimSun" w:cs="SimSun"/>
          <w:b/>
          <w:color w:val="000000"/>
          <w:sz w:val="27"/>
        </w:rPr>
        <w:t xml:space="preserve">区域检验信息平台统计分析</w:t>
      </w:r>
      <w:r/>
    </w:p>
    <w:p>
      <w:pPr>
        <w:ind w:left="0" w:right="0" w:firstLine="480"/>
        <w:spacing w:before="134"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3.7.1支持对区域内各医疗机构检验数据进行统一分类管理，并对这些数据进行智能分析统计、展示、排序；</w:t>
      </w:r>
      <w:r/>
    </w:p>
    <w:p>
      <w:pPr>
        <w:ind w:left="0" w:right="0" w:firstLine="480"/>
        <w:spacing w:before="134"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3.7.2支持根据时间、区域、医疗机构、标本类型等查询统计数据；</w:t>
      </w:r>
      <w:r/>
    </w:p>
    <w:p>
      <w:pPr>
        <w:ind w:left="0" w:right="0" w:firstLine="480"/>
        <w:spacing w:before="134"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3.7.3支持以患者身份信息为主索引关联患者在不同时间段、不同机构进行的检验信息；</w:t>
      </w:r>
      <w:r/>
    </w:p>
    <w:p>
      <w:pPr>
        <w:ind w:left="0" w:right="0" w:firstLine="480"/>
        <w:spacing w:before="134"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3.7.4区域医疗机构标本接收单位和送检单位标本量统计；</w:t>
      </w:r>
      <w:r/>
    </w:p>
    <w:p>
      <w:pPr>
        <w:ind w:left="0" w:right="0" w:firstLine="480"/>
        <w:spacing w:before="134"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3.7.5区域医疗机构标本接收单位和送检单位申请项目统计；</w:t>
      </w:r>
      <w:r/>
    </w:p>
    <w:p>
      <w:pPr>
        <w:ind w:left="0" w:right="0" w:firstLine="480"/>
        <w:spacing w:before="134"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134"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3.7.6区域医疗机构标本接收单位和送检单位报告项目统计；</w:t>
      </w:r>
      <w:r/>
    </w:p>
    <w:p>
      <w:pPr>
        <w:ind w:left="0" w:right="0" w:firstLine="480"/>
        <w:spacing w:before="134"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3.7.7区域医疗机构标本接收单位和送检单位报告数量统计；</w:t>
      </w:r>
      <w:r/>
    </w:p>
    <w:p>
      <w:pPr>
        <w:ind w:left="0" w:right="0" w:firstLine="480"/>
        <w:spacing w:before="134"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3.7.8区域医疗机构标本接收单位和送检单位异常项目结果统计</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3.8</w:t>
      </w:r>
      <w:r>
        <w:rPr>
          <w:rFonts w:ascii="SimSun" w:hAnsi="SimSun" w:eastAsia="SimSun" w:cs="SimSun"/>
          <w:b/>
          <w:color w:val="000000"/>
          <w:sz w:val="27"/>
        </w:rPr>
        <w:t xml:space="preserve">区域检验信息平台质控分析管理</w:t>
      </w:r>
      <w:r/>
    </w:p>
    <w:p>
      <w:pPr>
        <w:ind w:left="0" w:right="0" w:firstLine="480"/>
        <w:spacing w:before="134"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3.8.1质控仪器供应商、试剂供应商、质控品供应商基础数据维护；</w:t>
      </w:r>
      <w:r/>
    </w:p>
    <w:p>
      <w:pPr>
        <w:ind w:left="0" w:right="0" w:firstLine="480"/>
        <w:spacing w:before="134"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3.8.2支持各个医疗机构质控仪器数据上传；</w:t>
      </w:r>
      <w:r/>
    </w:p>
    <w:p>
      <w:pPr>
        <w:ind w:left="0" w:right="0" w:firstLine="480"/>
        <w:spacing w:before="134"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3.8.3支持各个医疗机构质控品数据上传；</w:t>
      </w:r>
      <w:r/>
    </w:p>
    <w:p>
      <w:pPr>
        <w:ind w:left="0" w:right="0" w:firstLine="480"/>
        <w:spacing w:before="134"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3.8.4支持各个医疗机构质控数据上传；</w:t>
      </w:r>
      <w:r/>
    </w:p>
    <w:p>
      <w:pPr>
        <w:ind w:left="0" w:right="0" w:firstLine="480"/>
        <w:spacing w:before="134"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3.8.5支持各个医疗质控仪器、试剂、质控品与平台基础数据对照；</w:t>
      </w:r>
      <w:r/>
    </w:p>
    <w:p>
      <w:pPr>
        <w:ind w:left="0" w:right="0" w:firstLine="480"/>
        <w:spacing w:before="134"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3.8.6▲提供质控数据展示支持按月或者按日展示所有医疗机构质控情况包括各个医疗机构仪器数、项目数、质控结果数、失控数，支持下钻显示单个医疗机构质控情况，单个仪器质控情况，具体到单个项目可以显示对应项目的Z分数图、L-J图；（需提供投标产品系统功能截图）</w:t>
      </w:r>
      <w:r/>
    </w:p>
    <w:p>
      <w:pPr>
        <w:ind w:left="0" w:right="0" w:firstLine="480"/>
        <w:spacing w:before="134"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3.8.7▲支持质控数据比对选择质控项目可以显示质控数据统计对比，绘制质控累计频数分布直方图；（需提供投标产品系统功能截图）</w:t>
      </w:r>
      <w:r/>
    </w:p>
    <w:p>
      <w:pPr>
        <w:ind w:left="0" w:right="0" w:firstLine="480"/>
        <w:spacing w:before="134"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3.8.8支持质控数据多种条件查询统计、月报表。</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3.9</w:t>
      </w:r>
      <w:r>
        <w:rPr>
          <w:rFonts w:ascii="SimSun" w:hAnsi="SimSun" w:eastAsia="SimSun" w:cs="SimSun"/>
          <w:b/>
          <w:color w:val="000000"/>
          <w:sz w:val="27"/>
        </w:rPr>
        <w:t xml:space="preserve">区域检验信息平台危急值分析管理</w:t>
      </w:r>
      <w:r/>
    </w:p>
    <w:p>
      <w:pPr>
        <w:ind w:left="0" w:right="0" w:firstLine="480"/>
        <w:spacing w:before="134"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3.9.1支持各个医疗机构危急值上传、下载；</w:t>
      </w:r>
      <w:r/>
    </w:p>
    <w:p>
      <w:pPr>
        <w:ind w:left="0" w:right="0" w:firstLine="480"/>
        <w:spacing w:before="134"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3.9.2支持危急值预警提醒；</w:t>
      </w:r>
      <w:r/>
    </w:p>
    <w:p>
      <w:pPr>
        <w:ind w:left="0" w:right="0" w:firstLine="480"/>
        <w:spacing w:before="134"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3.9.3支持危急值查询、统计。</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3.10</w:t>
      </w:r>
      <w:r>
        <w:rPr>
          <w:rFonts w:ascii="SimSun" w:hAnsi="SimSun" w:eastAsia="SimSun" w:cs="SimSun"/>
          <w:b/>
          <w:color w:val="000000"/>
          <w:sz w:val="27"/>
        </w:rPr>
        <w:t xml:space="preserve">区域检验信息平台接口管理</w:t>
      </w:r>
      <w:r/>
    </w:p>
    <w:p>
      <w:pPr>
        <w:ind w:left="0" w:right="0" w:firstLine="480"/>
        <w:spacing w:before="134"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3.10.1接口数据交互支持国密加密数据传输；</w:t>
      </w:r>
      <w:r/>
    </w:p>
    <w:p>
      <w:pPr>
        <w:ind w:left="0" w:right="0" w:firstLine="480"/>
        <w:spacing w:before="134"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3.10.2支持接口字典管理，平台接口菜单提供接口方法说明和接口入参示例响应示例；</w:t>
      </w:r>
      <w:r/>
    </w:p>
    <w:p>
      <w:pPr>
        <w:ind w:left="0" w:right="0" w:firstLine="480"/>
        <w:spacing w:before="134"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3.10.3▲提供接口运行情况看板可以展示请求总数、错误请求、申请单上传/下载、报告单上传/下载，图形化展示各个医疗机构申请单上传、送检申请单、送检报告单平台接口交互情况；（需提供投标产品系统功能截图）</w:t>
      </w:r>
      <w:r/>
    </w:p>
    <w:p>
      <w:pPr>
        <w:ind w:left="0" w:right="0" w:firstLine="480"/>
        <w:spacing w:before="134"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3.10.4提供接口请求记录、错误请求记录、接口请求统计、接口任务查询菜单和功能。</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3.11区域标本流转跟踪管理</w:t>
      </w:r>
      <w:r/>
    </w:p>
    <w:p>
      <w:pPr>
        <w:ind w:left="0" w:right="0" w:firstLine="480"/>
        <w:spacing w:before="134"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3.11.1支持通过获取条码信息记录标本 “采集 - 出库 - 运输 - 入库 - 检验” 各节点时间与责任人；</w:t>
      </w:r>
      <w:r/>
    </w:p>
    <w:p>
      <w:pPr>
        <w:ind w:left="0" w:right="0" w:firstLine="480"/>
        <w:spacing w:before="134"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3.11.2支持与物流系统对接，跟踪终端实现运输轨迹可视化；</w:t>
      </w:r>
      <w:r/>
    </w:p>
    <w:p>
      <w:pPr>
        <w:ind w:left="0" w:right="0" w:firstLine="480"/>
        <w:spacing w:before="134"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3.11.3支持标本状态变更时自动推送短信通知（如 “标本已送达中心医院”），供医生与就诊者实时查看。</w:t>
      </w:r>
      <w:r/>
    </w:p>
    <w:p>
      <w:pPr>
        <w:ind w:left="0" w:right="0" w:firstLine="480"/>
        <w:spacing w:before="134"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134"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四、商务要求：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下列条款中甲方为：宝应县人民医院，乙方为：本项目的中标投标人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4.1、★交货期：合同签订后三个月内；</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4.2、交货地点：甲方指定地点；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4.3、★付款条件：合同签订后且乙方向甲方出具发票后，甲方10个工作日内支付合同款的30%，项目验收合格后，甲方支付合同款的60%。甲方于验收合格之日起一年后支付10%合同款。</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4.4、包装和运输：</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4.4.1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4.4.2使用说明书、质量检验证明书、随配附件和工具以及清单一并附于货物内。</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4.4.3乙方在货物发运手续办理完毕后24小时内或货到甲方48小时前通知甲方，以准备接货。</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4.4.5货物在交付甲方前发生的风险均由乙方负责。</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5.5、售后服务：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5.5.1乙方应按招标文件规定的货物性能、技术要求、质量标准向甲方提供未经使用的全新产品。</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5.5.2乙方提供的货物在质量期内因货物本身的质量问题发生故障，乙方应负责免费更换。对达不到技术要求者，根据实际情况，经双方协商，可按以下办法处理：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⑴更换：由乙方承担所发生的全部费用。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⑵贬值处理：由甲乙双方合议定价。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⑶退货处理：乙方应退还甲方支付的合同款，同时应承担该货物的直接费用（运输、保险、检验、货款利息及银行手续费等）。</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5.5.3如在使用过程中发生质量问题，乙方在接到甲方通知后在</w:t>
      </w:r>
      <w:r>
        <w:rPr>
          <w:rFonts w:ascii="SimSun" w:hAnsi="SimSun" w:eastAsia="SimSun" w:cs="SimSun"/>
          <w:color w:val="000000"/>
          <w:sz w:val="21"/>
          <w:u w:val="single"/>
        </w:rPr>
        <w:t xml:space="preserve">48</w:t>
      </w:r>
      <w:r>
        <w:rPr>
          <w:rFonts w:ascii="SimSun" w:hAnsi="SimSun" w:eastAsia="SimSun" w:cs="SimSun"/>
          <w:color w:val="000000"/>
          <w:sz w:val="21"/>
        </w:rPr>
        <w:t xml:space="preserve">小时内到达甲方现场。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5.5.4在质保期内，乙方应对货物出现的质量及安全问题负责处理解决并承担一切费用。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5.5.5★上述货物</w:t>
      </w:r>
      <w:r>
        <w:rPr>
          <w:rFonts w:ascii="SimSun" w:hAnsi="SimSun" w:eastAsia="SimSun" w:cs="SimSun"/>
          <w:color w:val="000000"/>
          <w:sz w:val="21"/>
          <w:highlight w:val="yellow"/>
        </w:rPr>
        <w:t xml:space="preserve">质保期（可以优于但不能低于）≥1年</w:t>
      </w:r>
      <w:r>
        <w:rPr>
          <w:rFonts w:ascii="SimSun" w:hAnsi="SimSun" w:eastAsia="SimSun" w:cs="SimSun"/>
          <w:color w:val="000000"/>
          <w:sz w:val="21"/>
        </w:rPr>
        <w:t xml:space="preserve">，承诺中标后</w:t>
      </w:r>
      <w:r>
        <w:rPr>
          <w:rFonts w:ascii="SimSun" w:hAnsi="SimSun" w:eastAsia="SimSun" w:cs="SimSun"/>
          <w:color w:val="000000"/>
          <w:sz w:val="21"/>
          <w:highlight w:val="yellow"/>
        </w:rPr>
        <w:t xml:space="preserve">提供原厂售后服务承诺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（自交货验收合格之日起计），因人为因素出现的故障不在免费保修范围内。超过保修期的机器设备，终生维修，维修时只收部件成本费。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6.6技术培训</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6.6.1在安装过程中或安装结束后，乙方工程师或有关人员有义务对甲方工程师和操作人员进行现场维修、保养、操作培训，解答甲方人员提出的问题。必要时提供正规培训班培训，确保操作人员掌握完成日常工作所需的基本操作方法为止，工程师掌握基本的维护保养操作技术为止。</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五、其他说明：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5.1上述加注“★”符号的关键条款指标，不允许负偏离，否则投标无效；加注“▲”符号的重要条款指标；其他为一般条款指标。</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5.2</w:t>
      </w:r>
      <w:r>
        <w:rPr>
          <w:rFonts w:ascii="SimSun" w:hAnsi="SimSun" w:eastAsia="SimSun" w:cs="SimSun"/>
          <w:i/>
          <w:color w:val="000000"/>
          <w:sz w:val="21"/>
          <w:u w:val="single"/>
        </w:rPr>
        <w:t xml:space="preserve">本招标文件中斜体且有下划线部分为实质性要求和条件，</w:t>
      </w:r>
      <w:r>
        <w:rPr>
          <w:rFonts w:ascii="SimSun" w:hAnsi="SimSun" w:eastAsia="SimSun" w:cs="SimSun"/>
          <w:color w:val="000000"/>
          <w:sz w:val="21"/>
        </w:rPr>
        <w:t xml:space="preserve">不允许负偏离，否则投标无效。</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5.3关键技术指标及重要技术指标均需提供佐证材料。</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第五章</w:t>
      </w:r>
      <w:r>
        <w:rPr>
          <w:rFonts w:ascii="SimHei" w:hAnsi="SimHei" w:eastAsia="SimHei" w:cs="SimHei"/>
          <w:b/>
          <w:color w:val="000000"/>
          <w:sz w:val="44"/>
        </w:rPr>
        <w:t xml:space="preserve">评标方法与评标标准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一、评标方法</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二、政府采购政策功能落实</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1、本项目专门面向中小企业采购</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（1）供应商需按照采购文件的要求提供相应的《中小企业声明函》，《中小企业声明函》不符合要求或未提供的，投标文件无效。</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（2）企业标准请参照《关于印发中小企业划型标准规定的通知》（工信部联企业[2011]300号）文件规定自行填写。</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2、残疾人福利单位价格扣除</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（1）残疾人福利性单位视同小型、微型企业。</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（2）残疾人福利单位需按照采购文件的要求提供《残疾人福利性单位声明函》。</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（3）残疾人福利单位标准请参照《关于促进残疾人就业政府采购政策的通知》（财库〔2017〕141 号）。</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3、监狱和戒毒企业价格扣除</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（1）监狱和戒毒企业（简称监狱企业）视同小型、微型企业。</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（3）监狱企业标准请参照《关于政府采购支持监狱企业发展有关问题的通知》（财库[2014]68 号）。</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4、残疾人福利单位、监狱企业属于小型、微型企业的，不重复享受政策。</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60" w:after="2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（一）资格审查要求</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按照招标文件《第一章 投标邀请》申请人的资格要求进行资格审查。</w:t>
      </w:r>
      <w:r/>
    </w:p>
    <w:p>
      <w:pPr>
        <w:ind w:left="0" w:right="0" w:firstLine="0"/>
        <w:jc w:val="center"/>
        <w:spacing w:before="260" w:after="2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（二）符合性审查要求</w:t>
      </w:r>
      <w:r/>
    </w:p>
    <w:tbl>
      <w:tblPr>
        <w:tblStyle w:val="73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807"/>
        <w:gridCol w:w="2548"/>
      </w:tblGrid>
      <w:tr>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8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符合性审查因素</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25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审查标准</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80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《开标一览表》的投标总报价没有超过最高限价的</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5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符合招标文件要求</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80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《投标分项报价表》的设备名称、交付期（交货期）、数量和招标文件要求一致，且按照招标文件要求填写的</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5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符合招标文件要求</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80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《技术要求响应及偏离表》按照要求填写的</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5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符合招标文件要求</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80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《商务合同响应及偏离表》没有任何负偏离或缺漏的</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5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符合招标文件要求</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80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《第六章 </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投标文件格式》没有实质性缺漏的（即加斜体下划线内容）</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5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符合招标文件要求</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80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没有采购人不能接受的附加条件</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5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符合招标文件要求</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80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没有法律法规或者招标文件中涉及的无效标条款</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5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符合招标文件要求</w:t>
            </w:r>
            <w:r/>
          </w:p>
        </w:tc>
      </w:tr>
    </w:tbl>
    <w:p>
      <w:pPr>
        <w:pStyle w:val="700"/>
        <w:ind w:left="0" w:right="0" w:firstLine="0"/>
        <w:jc w:val="center"/>
        <w:spacing w:before="36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（三）评标方法与评标标准</w:t>
      </w:r>
      <w:r/>
    </w:p>
    <w:tbl>
      <w:tblPr>
        <w:tblStyle w:val="73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617"/>
        <w:gridCol w:w="6832"/>
      </w:tblGrid>
      <w:tr>
        <w:trPr>
          <w:trHeight w:val="39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评审因素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评审标准</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报价</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（30分）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采用低价优先法计算，即满足招标文件要求且投标价格最低的投标报价为评标基准价，其价格分为满分30分。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其他投标人的价格分统一按照下列公式计算：</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投标报价得分=(评标基准价/投标报价)×30（小数点保留两位）。</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yellow"/>
              </w:rPr>
              <w:t xml:space="preserve">技术要求响应</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yellow"/>
              </w:rPr>
              <w:t xml:space="preserve">（40分）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yellow"/>
              </w:rPr>
              <w:t xml:space="preserve">评委根据投标文件中《技术要求响应及偏离表》之款二技术规格及款三商务服务条款，结合投标文件提供的佐证材料等进行评审：</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yellow"/>
              </w:rPr>
              <w:t xml:space="preserve">完全满足招标文件要求的得</w:t>
            </w:r>
            <w:r>
              <w:rPr>
                <w:rFonts w:ascii="Calibri" w:hAnsi="Calibri" w:eastAsia="Calibri" w:cs="Calibri"/>
                <w:color w:val="000000"/>
                <w:sz w:val="24"/>
                <w:highlight w:val="yellow"/>
              </w:rPr>
              <w:t xml:space="preserve">40</w:t>
            </w:r>
            <w:r>
              <w:rPr>
                <w:rFonts w:ascii="SimSun" w:hAnsi="SimSun" w:eastAsia="SimSun" w:cs="SimSun"/>
                <w:color w:val="000000"/>
                <w:sz w:val="24"/>
                <w:highlight w:val="yellow"/>
              </w:rPr>
              <w:t xml:space="preserve">分（共</w:t>
            </w:r>
            <w:r>
              <w:rPr>
                <w:rFonts w:ascii="Calibri" w:hAnsi="Calibri" w:eastAsia="Calibri" w:cs="Calibri"/>
                <w:color w:val="000000"/>
                <w:sz w:val="24"/>
                <w:highlight w:val="yellow"/>
              </w:rPr>
              <w:t xml:space="preserve">62</w:t>
            </w:r>
            <w:r>
              <w:rPr>
                <w:rFonts w:ascii="SimSun" w:hAnsi="SimSun" w:eastAsia="SimSun" w:cs="SimSun"/>
                <w:color w:val="000000"/>
                <w:sz w:val="24"/>
                <w:highlight w:val="yellow"/>
              </w:rPr>
              <w:t xml:space="preserve">项，“▲”符号的为重要指标共有6项总分12分，其他为一般指标计56项总分28分）；正偏离不加分，重要指标每负偏离一项扣</w:t>
            </w:r>
            <w:r>
              <w:rPr>
                <w:rFonts w:ascii="Calibri" w:hAnsi="Calibri" w:eastAsia="Calibri" w:cs="Calibri"/>
                <w:color w:val="000000"/>
                <w:sz w:val="24"/>
                <w:highlight w:val="yellow"/>
              </w:rPr>
              <w:t xml:space="preserve">2</w:t>
            </w:r>
            <w:r>
              <w:rPr>
                <w:rFonts w:ascii="SimSun" w:hAnsi="SimSun" w:eastAsia="SimSun" w:cs="SimSun"/>
                <w:color w:val="000000"/>
                <w:sz w:val="24"/>
                <w:highlight w:val="yellow"/>
              </w:rPr>
              <w:t xml:space="preserve">分，一般指标每条0.5分，直至扣完为止；</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投标产品资质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投标产品需提供由中华人民共和国国家版权局颁发的含 “区域检验互认管理平台”、“智慧检验医联体管理平台”、“区域集成平台管理软件”、“检验数据展示”、“检验所财务管理软件”“分布式备份系统”、“第三方接口平台”等关键字软件著作权证书，每提供1个证书得1分，最高得7分</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功能演示（12分）</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7"/>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投标产品需提提供实际应用产品演示，包括以下内容：</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1、上传视频演示区域LIS系统业务功能：投标产品演示内容能看到完整的乡镇标本转运的全闭环节点得2分，无法展示完整闭环节点得0分；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2、区域检验智慧驾驶舱大屏分析系统功能演示：通过数据可视化借助与图形化手段清晰有效地传达与展示区域内的检验信息和检验质量指标助力智能高效决策包括：</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可视化地图：支持地图化展示区域内医疗机构情况，在地图上点击相应地址可以展示该医疗机构具体的标本和质控情况；</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区域检验中心营运情况：今日送检标本数、镇（社区）送检数、村（站）送检数、镇（社区）送检报告数、村（站）送检报告数；</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支持图形化展示区域内流感检验等传染病的检测数据情况；</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质控信息展示：可展示送检机构质控项目数、失控数、失控率。各个医疗机构质控测试数、失控数、失控率；</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智能数据分析：收入综合统计、财务统计分析、标本量统计分析、申请项目统计分析、失控率统计分析、不合格标本统计分析、报告数统计；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支持屏幕上数据点击可以显示详细的数据内容和信息；</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危急值展示：系统能够展示月度危急值总数、年度危急值总数，送检机构、项次、确认数、确认时间、确认人、确认率；</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报表应用：复杂报表的查询与钻取，提升报表统计效率；</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标本流转监控：在途标本监控、外送标本监控、待审报告监控；</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检验中心退回标本展示：可展现送检机构标本退回信息。</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检验中心退回标本展示：可展现送检机构标本退回信息。</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投标人需上传实际操作软件视频进行系统演示，每演示一项得1分，不演示或功能并不满足不得分，满分10分</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开发方案（4分）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区域LIS系统技术方案：</w:t>
            </w:r>
            <w:r>
              <w:rPr>
                <w:rFonts w:ascii="SimSun" w:hAnsi="SimSun" w:eastAsia="SimSun" w:cs="SimSun"/>
                <w:color w:val="000000"/>
                <w:sz w:val="24"/>
              </w:rPr>
              <w:t xml:space="preserve">（包含平台数据管理、平台标本条码管理、平台检验申请单管理、平台检验申请单管理、平台危急值管理、平台质控数据管理、平台试剂耗材管理、平台财务结算管理、平台数据共享管理、平台数据交换管理、平台标本TAT统计分析、平台数据统计及分析、平台安全权限管理、操作日志管理、智能数据分析系统等）等内容；且为专门针对本项目、符合本项目实际需求的得4分，每缺少一项内容，或内容明显错误，或内容不能满足本项目实际需求的每一项扣0.5分，扣完为止。</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售后服务方案（3分）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需提供售后服务方案，应包含但不限于以下内容：①售后服务机构设立及其规模②售后服务响应时间③承诺质保周期④售后维护方案等内容进行评议，且为专门针对本项目、符合本项目实际需求的得3分，每缺少一项内容，或内容明显错误，或内容不能满足本项目实际需求的每一项扣1分，扣完为止。</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技术团队专业能力（4分）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为本项目配备的项目组成员，具有人力和社会资源保障部门颁发的中级及以上系统分析师、中级及以上系统架构设计师、中级网络工程师、中级数据库系统工程师、中级系统集成项目管理工程师，每各提供一个证书得1分，满分4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提供人员证书原件及社保部门出具的投标供应商为其缴纳近六个月内任意一个月（不含投标本月）的社保证明材料原件扫描上传</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评审过程中出现下列情形之一的，评审委员会应当启动异常低价投标（响应）审查程序：（</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）投标（响应）报价低于采购项目预算</w:t>
      </w:r>
      <w:r>
        <w:rPr>
          <w:rFonts w:ascii="Times New Roman" w:hAnsi="Times New Roman" w:eastAsia="Times New Roman" w:cs="Times New Roman"/>
          <w:color w:val="000000"/>
          <w:sz w:val="21"/>
        </w:rPr>
        <w:t xml:space="preserve">50% </w:t>
      </w:r>
      <w:r>
        <w:rPr>
          <w:rFonts w:ascii="SimSun" w:hAnsi="SimSun" w:eastAsia="SimSun" w:cs="SimSun"/>
          <w:color w:val="000000"/>
          <w:sz w:val="21"/>
        </w:rPr>
        <w:t xml:space="preserve">的，即投标（响应）报价＜采购项目预算×</w:t>
      </w:r>
      <w:r>
        <w:rPr>
          <w:rFonts w:ascii="Times New Roman" w:hAnsi="Times New Roman" w:eastAsia="Times New Roman" w:cs="Times New Roman"/>
          <w:color w:val="000000"/>
          <w:sz w:val="21"/>
        </w:rPr>
        <w:t xml:space="preserve">50% </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）投标（响应）报价低于采购项目最高限价</w:t>
      </w:r>
      <w:r>
        <w:rPr>
          <w:rFonts w:ascii="Times New Roman" w:hAnsi="Times New Roman" w:eastAsia="Times New Roman" w:cs="Times New Roman"/>
          <w:color w:val="000000"/>
          <w:sz w:val="21"/>
        </w:rPr>
        <w:t xml:space="preserve">45% </w:t>
      </w:r>
      <w:r>
        <w:rPr>
          <w:rFonts w:ascii="SimSun" w:hAnsi="SimSun" w:eastAsia="SimSun" w:cs="SimSun"/>
          <w:color w:val="000000"/>
          <w:sz w:val="21"/>
        </w:rPr>
        <w:t xml:space="preserve">的，即投标（响应）报价＜采购项目最高限价×</w:t>
      </w:r>
      <w:r>
        <w:rPr>
          <w:rFonts w:ascii="Times New Roman" w:hAnsi="Times New Roman" w:eastAsia="Times New Roman" w:cs="Times New Roman"/>
          <w:color w:val="000000"/>
          <w:sz w:val="21"/>
        </w:rPr>
        <w:t xml:space="preserve">45% </w:t>
      </w:r>
      <w:r>
        <w:rPr>
          <w:rFonts w:ascii="SimSun" w:hAnsi="SimSun" w:eastAsia="SimSun" w:cs="SimSun"/>
          <w:color w:val="000000"/>
          <w:sz w:val="21"/>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）评审委员会认定的供应商报价过低、有可能影响产品质量或者不能诚信履约的其他情形。</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启动异常低价投标（响应）审查后，评审委员会应当现场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第六章投标文件格式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投标文件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名 称：</w:t>
      </w:r>
      <w:r>
        <w:rPr>
          <w:rFonts w:ascii="SimSun" w:hAnsi="SimSun" w:eastAsia="SimSun" w:cs="SimSun"/>
          <w:b/>
          <w:color w:val="000000"/>
          <w:sz w:val="36"/>
          <w:u w:val="single"/>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编 号：</w:t>
      </w:r>
      <w:r>
        <w:rPr>
          <w:rFonts w:ascii="SimSun" w:hAnsi="SimSun" w:eastAsia="SimSun" w:cs="SimSun"/>
          <w:b/>
          <w:color w:val="000000"/>
          <w:sz w:val="36"/>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投标人名称 ：</w:t>
      </w:r>
      <w:r>
        <w:rPr>
          <w:rFonts w:ascii="SimSun" w:hAnsi="SimSun" w:eastAsia="SimSun" w:cs="SimSun"/>
          <w:b/>
          <w:color w:val="000000"/>
          <w:sz w:val="36"/>
          <w:u w:val="single"/>
        </w:rPr>
        <w:t xml:space="preserve">（加盖CA电子公章）</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日期 ：</w:t>
      </w:r>
      <w:r>
        <w:rPr>
          <w:rFonts w:ascii="SimSun" w:hAnsi="SimSun" w:eastAsia="SimSun" w:cs="SimSun"/>
          <w:b/>
          <w:color w:val="000000"/>
          <w:sz w:val="36"/>
          <w:u w:val="single"/>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投标文件目录</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48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一、法人或者其他组织的营业执照等证明文件，自然人的身份证明</w:t>
      </w:r>
      <w:r/>
    </w:p>
    <w:p>
      <w:pPr>
        <w:ind w:left="48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二、上一年度的财务状况报告（投标人成立不满一年无需提供）</w:t>
      </w:r>
      <w:r/>
    </w:p>
    <w:p>
      <w:pPr>
        <w:ind w:left="48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三、依法缴纳税收和社会保障资金的相关材料（提供提交投标文件截止时间前一年内至少一个月依法缴纳税收及缴纳社会保障资金的证明材料。投标人依法享受缓缴、免缴税收、社会保障资金的提供证明材料）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left="48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四、具备履行合同所必需的设备和专业技术能力的书面声明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五、参加政府采购活动前 3 年内在经营活动中没有重大违法记录的书面声明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六、供应商信用承诺函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七、特定资格要求的证明文件（如果本项目设置特定资格要求，则需要提供）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八、法人授权书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九、投标函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十、企业报价折扣证明（中小企业声明函、残疾人福利性单位声明函）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十一、联合体协议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十二、投标分项报价表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十三、技术要求响应及偏离表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十四、商务要求响应及偏离表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十五、开标一览表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十六、主要标的信息</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60" w:after="0" w:line="98"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一、法人或者其他组织的营业执照等证明文件，自然人的身份证明</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60" w:after="0" w:line="98"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二、上一年度的财务状况报告</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投标人成立不满一年不需提供</w:t>
      </w:r>
      <w:r/>
    </w:p>
    <w:p>
      <w:pPr>
        <w:ind w:left="0" w:right="0" w:firstLine="0"/>
        <w:spacing w:before="260" w:after="0" w:line="98"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三、依法缴纳税收和社会保障资金的相关材料</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提供提交投标文件截止时间前一年内至少一个月依法缴纳税收及缴纳社会保障资金的证明材料。投标人依法享受缓缴、免缴税收、社会保障资金的提供证明材料。</w:t>
      </w:r>
      <w:r/>
    </w:p>
    <w:p>
      <w:pPr>
        <w:ind w:left="0" w:right="0" w:firstLine="0"/>
        <w:spacing w:before="260" w:after="0" w:line="98"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四、具备履行合同所必需的设备和专业技术能力的书面声明</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我单位郑重声明：我单位具备履行本项采购合同所必需的设备和专业技术能力，为履行本项采购合同我公司具备如下主要设备和主要专业技术能力：</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主要设备有：</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主要专业技术能力有：</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60" w:after="0" w:line="98"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五、参加政府采购活动前 3 年内在经营活动中没有重大违法记录的书面声明</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声明</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我单位郑重声明：参加本次政府采购活动前 3 年内，我单位在经营活动中没有因违法经营受到刑事处罚或者责令停产停业、吊销许可证或者执照、较大数额罚款等行政处罚。</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 </w:t>
      </w:r>
      <w:r/>
    </w:p>
    <w:p>
      <w:pPr>
        <w:ind w:left="0" w:right="0" w:firstLine="0"/>
        <w:jc w:val="both"/>
        <w:spacing w:before="260" w:after="0" w:line="98"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六、供应商信用承诺函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承诺主体名称：</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统一社会信用代码：</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一、对提供给注册登记部门、行业管理部门、司法部门、行业组织以及在政府采购活动中提交的所有资料的合法性、真实性、准确性和有效性负责；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二、严格按照国家法律、法规和规章开展采购活动，全面履行应尽的责任和义务，全面做到履约守信，具备《中华人民共和国政府采购法》第二十二条第一款规定的条件;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三、严格依法开展生产经营活动，主动接受行业监管，自愿接受依法开展的日常检查；违法失信经营后将自愿接受约束和惩戒，并依法承担相应责任；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四、自觉接受行政管理部门、行业组织、社会公众、新闻舆论的监督；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五、自觉做到自我约束、自我管理，不制假售假、商标侵权、虚假宣传、违约毁约、恶意逃债、偷税漏税、垄断和不正当竞争，维护经营者、消费者的合法权益；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六、提出政府采购质疑和投诉坚持依法依规、诚实信用原则，在全国范围12个月内没有三次以上查无实据的政府采购投诉；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七、严格遵守信用信息公示相关规定，向社会公示信用信息；</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八、在“信用中国”和“中国政府采购网”网站中无违法违规、较重或严重失信记录；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九、如违反承诺，自愿接受管理部门依法给予的行政处罚，同意将违反承诺的行为作为不良记录记入信用档案，依法依规进行信息公示，并承担所产生的一切法律责任和经济损失。</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十、本承诺书自签订之日起生效。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（注：法定代表人或负责人、主体名称发生变更的应当重新做出承诺。）</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承诺单位（签章）：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法定代表人（负责人）：</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年    月    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260" w:after="0" w:line="98"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七、特定资格要求的证明文件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SimSun" w:hAnsi="SimSun" w:eastAsia="SimSun" w:cs="SimSun"/>
          <w:i/>
          <w:color w:val="000000"/>
          <w:sz w:val="24"/>
          <w:u w:val="single"/>
        </w:rPr>
        <w:t xml:space="preserve">（1）投标产品如果属于医疗设备注册范畴的；投标人须根据投标产品的类别，提供《医疗器械经营企业许可证》或者《医疗器械经营备案凭证》（复印件）；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（2）投标产品如果属于医疗设备注册范畴的；投标人须提供投标产品的《医疗器械注册证》（复印件）；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（3）本项目接受产品代理商或经销商投标；</w:t>
      </w:r>
      <w:r/>
    </w:p>
    <w:p>
      <w:pPr>
        <w:ind w:left="0" w:right="0" w:firstLine="0"/>
        <w:jc w:val="both"/>
        <w:spacing w:before="260" w:after="0" w:line="98"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260" w:after="0" w:line="98"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八、法人授权书</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本授权书声明：____________（投标人名称）授权________________（被授权人的姓名）为我方就JSZC-</w:t>
      </w:r>
      <w:r>
        <w:rPr>
          <w:rFonts w:ascii="SimSun" w:hAnsi="SimSun" w:eastAsia="SimSun" w:cs="SimSun"/>
          <w:color w:val="000000"/>
          <w:sz w:val="24"/>
          <w:u w:val="single"/>
        </w:rPr>
        <w:t xml:space="preserve">        </w:t>
      </w:r>
      <w:r>
        <w:rPr>
          <w:rFonts w:ascii="SimSun" w:hAnsi="SimSun" w:eastAsia="SimSun" w:cs="SimSun"/>
          <w:color w:val="000000"/>
          <w:sz w:val="24"/>
        </w:rPr>
        <w:t xml:space="preserve">号项目采购活动的合法代理人，以本单位名义全权处理一切与该项目采购有关的事务。</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本授权书于______年____月____日起生效，特此声明。</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被授权人身份证号码：</w:t>
      </w:r>
      <w:r>
        <w:rPr>
          <w:rFonts w:ascii="SimSun" w:hAnsi="SimSun" w:eastAsia="SimSun" w:cs="SimSun"/>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被授权人联系电话：（手机）</w:t>
      </w:r>
      <w:r>
        <w:rPr>
          <w:rFonts w:ascii="SimSun" w:hAnsi="SimSun" w:eastAsia="SimSun" w:cs="SimSun"/>
          <w:color w:val="000000"/>
          <w:sz w:val="24"/>
          <w:u w:val="single"/>
        </w:rPr>
        <w:t xml:space="preserve">                          </w:t>
      </w:r>
      <w:r/>
    </w:p>
    <w:p>
      <w:pPr>
        <w:ind w:left="0" w:right="0" w:firstLine="12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授权单位名称：</w:t>
      </w:r>
      <w:r>
        <w:rPr>
          <w:rFonts w:ascii="SimSun" w:hAnsi="SimSun" w:eastAsia="SimSun" w:cs="SimSun"/>
          <w:color w:val="000000"/>
          <w:sz w:val="24"/>
          <w:u w:val="single"/>
        </w:rPr>
        <w:t xml:space="preserve">（加盖CA电子公章）</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单位地址：</w:t>
      </w:r>
      <w:r>
        <w:rPr>
          <w:rFonts w:ascii="SimSun" w:hAnsi="SimSun" w:eastAsia="SimSun" w:cs="SimSun"/>
          <w:color w:val="000000"/>
          <w:sz w:val="24"/>
          <w:u w:val="single"/>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rPr>
          <w:rFonts w:ascii="SimSun" w:hAnsi="SimSun" w:eastAsia="SimSun" w:cs="SimSun"/>
          <w:color w:val="000000"/>
          <w:sz w:val="24"/>
          <w:u w:val="single"/>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附：法人代表及被授权人的身份证正反面</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260" w:after="0" w:line="98"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（九）投标函</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致：江苏苏豪创新科技集团高科有限公司</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根据贵方的项目编号为</w:t>
      </w:r>
      <w:r>
        <w:rPr>
          <w:rFonts w:ascii="SimSun" w:hAnsi="SimSun" w:eastAsia="SimSun" w:cs="SimSun"/>
          <w:b/>
          <w:color w:val="000000"/>
          <w:sz w:val="24"/>
        </w:rPr>
        <w:t xml:space="preserve">JSZC-321023-SHGK-G2025-0138（代理机构编号：1214-254110423HWD）</w:t>
      </w:r>
      <w:r>
        <w:rPr>
          <w:rFonts w:ascii="SimSun" w:hAnsi="SimSun" w:eastAsia="SimSun" w:cs="SimSun"/>
          <w:color w:val="000000"/>
          <w:sz w:val="24"/>
        </w:rPr>
        <w:t xml:space="preserve">的招标文件，正式授权下述签字人_________________(姓名)代表我方______________（投标人的名称），全权处理本次项目投标的有关事宜。</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据此函，__________签字人兹宣布同意如下：</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1.按招标文件规定的各项要求，向买方提供所需货物（包含与货物相关的服务）。</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2.我们完全理解贵方不一定将合同授予最低报价的投标人。</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3.我们已详细审核全部招标文件及其有效补充文件，我们知道必须放弃提出含糊不清或误解问题的权利。</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4.我们同意从规定的开标日期起遵循本投标文件，并在规定的投标有效期期满之前均具有约束力。</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5.同意向贵方提供贵方可能另外要求的与投标有关的任何证据或资料，并保证我方已提供和将要提供的文件是真实的、准确的。</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6.一旦我方中标,我方将根据招标文件的规定，严格履行合同的责任和义务,并保证在招标文件规定的时间完成项目，交付买方验收、使用。</w:t>
      </w:r>
      <w:r/>
    </w:p>
    <w:p>
      <w:pPr>
        <w:ind w:left="425"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7.与本投标有关的正式通讯地址为：</w:t>
      </w:r>
      <w:r/>
    </w:p>
    <w:p>
      <w:pPr>
        <w:ind w:left="42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p>
      <w:pPr>
        <w:ind w:left="42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邮编：</w:t>
      </w:r>
      <w:r/>
    </w:p>
    <w:p>
      <w:pPr>
        <w:ind w:left="42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p>
    <w:p>
      <w:pPr>
        <w:ind w:left="42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传真：</w:t>
      </w:r>
      <w:r/>
    </w:p>
    <w:p>
      <w:pPr>
        <w:ind w:left="42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投标人开户行：</w:t>
      </w:r>
      <w:r/>
    </w:p>
    <w:p>
      <w:pPr>
        <w:ind w:left="42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 </w:t>
      </w:r>
      <w:r/>
    </w:p>
    <w:p>
      <w:pPr>
        <w:ind w:left="42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日期：________年____月____日</w:t>
      </w:r>
      <w:r/>
    </w:p>
    <w:p>
      <w:pPr>
        <w:ind w:left="0" w:right="0" w:firstLine="24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24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十、中小企业声明函（货物）</w:t>
      </w:r>
      <w:r/>
    </w:p>
    <w:p>
      <w:pPr>
        <w:ind w:left="0" w:right="0" w:firstLine="3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本公司（联合体）郑重声明，根据《政府采购促进中小企业发展管理办法》(财库[2020]46号)的规定，本公司（联合体）参加</w:t>
      </w:r>
      <w:r>
        <w:rPr>
          <w:rFonts w:ascii="SimSun" w:hAnsi="SimSun" w:eastAsia="SimSun" w:cs="SimSun"/>
          <w:color w:val="000000"/>
          <w:sz w:val="24"/>
          <w:u w:val="single"/>
        </w:rPr>
        <w:t xml:space="preserve">（单位名称）</w:t>
      </w:r>
      <w:r>
        <w:rPr>
          <w:rFonts w:ascii="SimSun" w:hAnsi="SimSun" w:eastAsia="SimSun" w:cs="SimSun"/>
          <w:color w:val="000000"/>
          <w:sz w:val="24"/>
        </w:rPr>
        <w:t xml:space="preserve">采购编号为</w:t>
      </w:r>
      <w:r>
        <w:rPr>
          <w:rFonts w:ascii="SimSun" w:hAnsi="SimSun" w:eastAsia="SimSun" w:cs="SimSun"/>
          <w:color w:val="000000"/>
          <w:sz w:val="24"/>
          <w:u w:val="single"/>
        </w:rPr>
        <w:t xml:space="preserve">（项目名称）</w:t>
      </w:r>
      <w:r>
        <w:rPr>
          <w:rFonts w:ascii="SimSun" w:hAnsi="SimSun" w:eastAsia="SimSun" w:cs="SimSun"/>
          <w:color w:val="000000"/>
          <w:sz w:val="24"/>
        </w:rPr>
        <w:t xml:space="preserve">的采购活动，提供的货物全部由符合政策要求的小微企业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left="0" w:right="0" w:firstLine="3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single"/>
        </w:rPr>
        <w:t xml:space="preserve">（标的名称）</w:t>
      </w:r>
      <w:r>
        <w:rPr>
          <w:rFonts w:ascii="SimSun" w:hAnsi="SimSun" w:eastAsia="SimSun" w:cs="SimSun"/>
          <w:i/>
          <w:color w:val="000000"/>
          <w:sz w:val="24"/>
        </w:rPr>
        <w:t xml:space="preserve">，</w:t>
      </w:r>
      <w:r>
        <w:rPr>
          <w:rFonts w:ascii="SimSun" w:hAnsi="SimSun" w:eastAsia="SimSun" w:cs="SimSun"/>
          <w:color w:val="000000"/>
          <w:sz w:val="24"/>
        </w:rPr>
        <w:t xml:space="preserve">属于</w:t>
      </w:r>
      <w:r>
        <w:rPr>
          <w:rFonts w:ascii="SimSun" w:hAnsi="SimSun" w:eastAsia="SimSun" w:cs="SimSun"/>
          <w:color w:val="000000"/>
          <w:sz w:val="24"/>
          <w:u w:val="single"/>
        </w:rPr>
        <w:t xml:space="preserve">       </w:t>
      </w:r>
      <w:r>
        <w:rPr>
          <w:rFonts w:ascii="SimSun" w:hAnsi="SimSun" w:eastAsia="SimSun" w:cs="SimSun"/>
          <w:color w:val="000000"/>
          <w:sz w:val="24"/>
        </w:rPr>
        <w:t xml:space="preserve">行业；制造商为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（小型企业、微型企业）；</w:t>
      </w:r>
      <w:r/>
    </w:p>
    <w:p>
      <w:pPr>
        <w:ind w:left="0" w:right="0" w:firstLine="3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4"/>
          <w:u w:val="single"/>
        </w:rPr>
        <w:t xml:space="preserve">（标的名称）</w:t>
      </w:r>
      <w:r>
        <w:rPr>
          <w:rFonts w:ascii="SimSun" w:hAnsi="SimSun" w:eastAsia="SimSun" w:cs="SimSun"/>
          <w:i/>
          <w:color w:val="000000"/>
          <w:sz w:val="24"/>
        </w:rPr>
        <w:t xml:space="preserve">，</w:t>
      </w:r>
      <w:r>
        <w:rPr>
          <w:rFonts w:ascii="SimSun" w:hAnsi="SimSun" w:eastAsia="SimSun" w:cs="SimSun"/>
          <w:color w:val="000000"/>
          <w:sz w:val="24"/>
        </w:rPr>
        <w:t xml:space="preserve">属于</w:t>
      </w:r>
      <w:r>
        <w:rPr>
          <w:rFonts w:ascii="SimSun" w:hAnsi="SimSun" w:eastAsia="SimSun" w:cs="SimSun"/>
          <w:color w:val="000000"/>
          <w:sz w:val="24"/>
          <w:u w:val="single"/>
        </w:rPr>
        <w:t xml:space="preserve">       </w:t>
      </w:r>
      <w:r>
        <w:rPr>
          <w:rFonts w:ascii="SimSun" w:hAnsi="SimSun" w:eastAsia="SimSun" w:cs="SimSun"/>
          <w:color w:val="000000"/>
          <w:sz w:val="24"/>
        </w:rPr>
        <w:t xml:space="preserve">行业；制造商为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（小型企业、微型企业）；</w:t>
      </w:r>
      <w:r/>
    </w:p>
    <w:p>
      <w:pPr>
        <w:ind w:left="0" w:right="0" w:firstLine="3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3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3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0" w:right="180" w:firstLine="360"/>
        <w:jc w:val="right"/>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企业名称（加盖CA电子公章）：</w:t>
      </w:r>
      <w:r/>
    </w:p>
    <w:p>
      <w:pPr>
        <w:ind w:left="0" w:right="480" w:firstLine="540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备注1：从业人员、营业收入、资产总额填报上一年度数据，无上一年度数据的新成立企业可不填报。</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备注2：供应商如不提供此声明函，投标文件将被否决。</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keepLines/>
        <w:spacing w:before="300" w:after="300" w:line="85" w:lineRule="atLeast"/>
        <w:pBdr>
          <w:top w:val="none" w:color="000000" w:sz="4" w:space="0"/>
          <w:left w:val="none" w:color="000000" w:sz="4" w:space="0"/>
          <w:bottom w:val="none" w:color="000000" w:sz="4" w:space="0"/>
          <w:right w:val="none" w:color="000000" w:sz="4" w:space="0"/>
        </w:pBdr>
      </w:pPr>
      <w:r>
        <w:rPr>
          <w:rFonts w:ascii="YouYuan" w:hAnsi="YouYuan" w:eastAsia="YouYuan" w:cs="YouYuan"/>
          <w:b/>
          <w:color w:val="333333"/>
          <w:sz w:val="21"/>
        </w:rPr>
        <w:t xml:space="preserve">中小微企业划型标准</w:t>
      </w:r>
      <w:r>
        <w:rPr>
          <w:rFonts w:ascii="Arial" w:hAnsi="Arial" w:eastAsia="Arial" w:cs="Arial"/>
          <w:b/>
          <w:color w:val="666666"/>
          <w:sz w:val="21"/>
        </w:rPr>
        <w:t xml:space="preserve"> </w:t>
      </w:r>
      <w:r/>
    </w:p>
    <w:tbl>
      <w:tblPr>
        <w:tblStyle w:val="73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236"/>
        <w:gridCol w:w="1390"/>
        <w:gridCol w:w="577"/>
        <w:gridCol w:w="1574"/>
        <w:gridCol w:w="1445"/>
        <w:gridCol w:w="1275"/>
      </w:tblGrid>
      <w:tr>
        <w:trPr>
          <w:trHeight w:val="285"/>
        </w:trPr>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236"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sz w:val="21"/>
              </w:rPr>
              <w:t xml:space="preserve">行业名称</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390" w:type="dxa"/>
            <w:vAlign w:val="center"/>
            <w:textDirection w:val="lrTb"/>
            <w:noWrap w:val="false"/>
          </w:tcPr>
          <w:p>
            <w:pPr>
              <w:ind w:left="0" w:right="0" w:firstLine="0"/>
              <w:jc w:val="center"/>
              <w:spacing w:before="0" w:after="15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sz w:val="21"/>
              </w:rPr>
              <w:t xml:space="preserve">指标名称</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577"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sz w:val="21"/>
              </w:rPr>
              <w:t xml:space="preserve">计量单位</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574" w:type="dxa"/>
            <w:vAlign w:val="center"/>
            <w:textDirection w:val="lrTb"/>
            <w:noWrap w:val="false"/>
          </w:tcPr>
          <w:p>
            <w:pPr>
              <w:ind w:left="0" w:right="0" w:firstLine="0"/>
              <w:jc w:val="center"/>
              <w:spacing w:before="0" w:after="15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sz w:val="21"/>
              </w:rPr>
              <w:t xml:space="preserve">中型</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445" w:type="dxa"/>
            <w:vAlign w:val="center"/>
            <w:textDirection w:val="lrTb"/>
            <w:noWrap w:val="false"/>
          </w:tcPr>
          <w:p>
            <w:pPr>
              <w:ind w:left="0" w:right="0" w:firstLine="0"/>
              <w:jc w:val="center"/>
              <w:spacing w:before="0" w:after="15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sz w:val="21"/>
              </w:rPr>
              <w:t xml:space="preserve">小型</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275" w:type="dxa"/>
            <w:vAlign w:val="center"/>
            <w:textDirection w:val="lrTb"/>
            <w:noWrap w:val="false"/>
          </w:tcPr>
          <w:p>
            <w:pPr>
              <w:ind w:left="0" w:right="0" w:firstLine="420"/>
              <w:spacing w:before="0" w:after="15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sz w:val="21"/>
              </w:rPr>
              <w:t xml:space="preserve">微型</w:t>
            </w:r>
            <w:r/>
          </w:p>
        </w:tc>
      </w:tr>
      <w:tr>
        <w:trPr>
          <w:trHeight w:val="225"/>
        </w:trPr>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236" w:type="dxa"/>
            <w:vAlign w:val="center"/>
            <w:textDirection w:val="lrTb"/>
            <w:noWrap w:val="false"/>
          </w:tcPr>
          <w:p>
            <w:pPr>
              <w:ind w:left="0" w:right="0" w:firstLine="0"/>
              <w:jc w:val="center"/>
              <w:spacing w:before="0" w:after="15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sz w:val="21"/>
              </w:rPr>
              <w:t xml:space="preserve">农、林、牧、渔</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390"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sz w:val="21"/>
              </w:rPr>
              <w:t xml:space="preserve">营业收入（</w:t>
            </w:r>
            <w:r>
              <w:rPr>
                <w:rFonts w:ascii="SimSun" w:hAnsi="SimSun" w:eastAsia="SimSun" w:cs="SimSun"/>
                <w:b/>
                <w:color w:val="666666"/>
                <w:sz w:val="21"/>
              </w:rPr>
              <w:t xml:space="preserve">Y</w:t>
            </w:r>
            <w:r>
              <w:rPr>
                <w:rFonts w:ascii="DengXian" w:hAnsi="DengXian" w:eastAsia="DengXian" w:cs="DengXian"/>
                <w:b/>
                <w:color w:val="666666"/>
                <w:sz w:val="21"/>
              </w:rPr>
              <w:t xml:space="preserve">）</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577"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sz w:val="21"/>
              </w:rPr>
              <w:t xml:space="preserve">万元</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574"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500</w:t>
            </w:r>
            <w:r>
              <w:rPr>
                <w:rFonts w:ascii="DengXian" w:hAnsi="DengXian" w:eastAsia="DengXian" w:cs="DengXian"/>
                <w:b/>
                <w:color w:val="666666"/>
                <w:sz w:val="21"/>
              </w:rPr>
              <w:t xml:space="preserve">≤</w:t>
            </w:r>
            <w:r>
              <w:rPr>
                <w:rFonts w:ascii="SimSun" w:hAnsi="SimSun" w:eastAsia="SimSun" w:cs="SimSun"/>
                <w:b/>
                <w:color w:val="666666"/>
                <w:sz w:val="21"/>
              </w:rPr>
              <w:t xml:space="preserve">Y</w:t>
            </w:r>
            <w:r>
              <w:rPr>
                <w:rFonts w:ascii="DengXian" w:hAnsi="DengXian" w:eastAsia="DengXian" w:cs="DengXian"/>
                <w:b/>
                <w:color w:val="666666"/>
                <w:sz w:val="21"/>
              </w:rPr>
              <w:t xml:space="preserve">＜</w:t>
            </w:r>
            <w:r>
              <w:rPr>
                <w:rFonts w:ascii="SimSun" w:hAnsi="SimSun" w:eastAsia="SimSun" w:cs="SimSun"/>
                <w:b/>
                <w:color w:val="666666"/>
                <w:sz w:val="21"/>
              </w:rPr>
              <w:t xml:space="preserve">20000</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445" w:type="dxa"/>
            <w:vAlign w:val="center"/>
            <w:textDirection w:val="lrTb"/>
            <w:noWrap w:val="false"/>
          </w:tcPr>
          <w:p>
            <w:pPr>
              <w:ind w:left="0" w:right="0" w:firstLine="0"/>
              <w:jc w:val="center"/>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50</w:t>
            </w:r>
            <w:r>
              <w:rPr>
                <w:rFonts w:ascii="DengXian" w:hAnsi="DengXian" w:eastAsia="DengXian" w:cs="DengXian"/>
                <w:b/>
                <w:color w:val="666666"/>
                <w:sz w:val="21"/>
              </w:rPr>
              <w:t xml:space="preserve">≤</w:t>
            </w:r>
            <w:r>
              <w:rPr>
                <w:rFonts w:ascii="SimSun" w:hAnsi="SimSun" w:eastAsia="SimSun" w:cs="SimSun"/>
                <w:b/>
                <w:color w:val="666666"/>
                <w:sz w:val="21"/>
              </w:rPr>
              <w:t xml:space="preserve">Y</w:t>
            </w:r>
            <w:r>
              <w:rPr>
                <w:rFonts w:ascii="DengXian" w:hAnsi="DengXian" w:eastAsia="DengXian" w:cs="DengXian"/>
                <w:b/>
                <w:color w:val="666666"/>
                <w:sz w:val="21"/>
              </w:rPr>
              <w:t xml:space="preserve">＜</w:t>
            </w:r>
            <w:r>
              <w:rPr>
                <w:rFonts w:ascii="SimSun" w:hAnsi="SimSun" w:eastAsia="SimSun" w:cs="SimSun"/>
                <w:b/>
                <w:color w:val="666666"/>
                <w:sz w:val="21"/>
              </w:rPr>
              <w:t xml:space="preserve">500</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275" w:type="dxa"/>
            <w:vAlign w:val="center"/>
            <w:textDirection w:val="lrTb"/>
            <w:noWrap w:val="false"/>
          </w:tcPr>
          <w:p>
            <w:pPr>
              <w:ind w:left="0" w:right="0" w:firstLine="42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Y</w:t>
            </w:r>
            <w:r>
              <w:rPr>
                <w:rFonts w:ascii="DengXian" w:hAnsi="DengXian" w:eastAsia="DengXian" w:cs="DengXian"/>
                <w:b/>
                <w:color w:val="666666"/>
                <w:sz w:val="21"/>
              </w:rPr>
              <w:t xml:space="preserve">＜</w:t>
            </w:r>
            <w:r>
              <w:rPr>
                <w:rFonts w:ascii="SimSun" w:hAnsi="SimSun" w:eastAsia="SimSun" w:cs="SimSun"/>
                <w:b/>
                <w:color w:val="666666"/>
                <w:sz w:val="21"/>
              </w:rPr>
              <w:t xml:space="preserve">50</w:t>
            </w:r>
            <w:r/>
          </w:p>
        </w:tc>
      </w:tr>
      <w:tr>
        <w:trPr>
          <w:trHeight w:val="225"/>
        </w:trPr>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236" w:type="dxa"/>
            <w:vAlign w:val="center"/>
            <w:vMerge w:val="restart"/>
            <w:textDirection w:val="lrTb"/>
            <w:noWrap w:val="false"/>
          </w:tcPr>
          <w:p>
            <w:pPr>
              <w:ind w:left="0" w:right="0" w:firstLine="0"/>
              <w:jc w:val="center"/>
              <w:spacing w:before="0" w:after="15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sz w:val="21"/>
              </w:rPr>
              <w:t xml:space="preserve">工业</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390"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sz w:val="21"/>
              </w:rPr>
              <w:t xml:space="preserve">从业人员（</w:t>
            </w:r>
            <w:r>
              <w:rPr>
                <w:rFonts w:ascii="SimSun" w:hAnsi="SimSun" w:eastAsia="SimSun" w:cs="SimSun"/>
                <w:b/>
                <w:color w:val="666666"/>
                <w:sz w:val="21"/>
              </w:rPr>
              <w:t xml:space="preserve">X</w:t>
            </w:r>
            <w:r>
              <w:rPr>
                <w:rFonts w:ascii="DengXian" w:hAnsi="DengXian" w:eastAsia="DengXian" w:cs="DengXian"/>
                <w:b/>
                <w:color w:val="666666"/>
                <w:sz w:val="21"/>
              </w:rPr>
              <w:t xml:space="preserve">）</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577"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sz w:val="21"/>
              </w:rPr>
              <w:t xml:space="preserve">人</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574"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300</w:t>
            </w:r>
            <w:r>
              <w:rPr>
                <w:rFonts w:ascii="DengXian" w:hAnsi="DengXian" w:eastAsia="DengXian" w:cs="DengXian"/>
                <w:b/>
                <w:color w:val="666666"/>
                <w:sz w:val="21"/>
              </w:rPr>
              <w:t xml:space="preserve">≤</w:t>
            </w:r>
            <w:r>
              <w:rPr>
                <w:rFonts w:ascii="SimSun" w:hAnsi="SimSun" w:eastAsia="SimSun" w:cs="SimSun"/>
                <w:b/>
                <w:color w:val="666666"/>
                <w:sz w:val="21"/>
              </w:rPr>
              <w:t xml:space="preserve">X</w:t>
            </w:r>
            <w:r>
              <w:rPr>
                <w:rFonts w:ascii="DengXian" w:hAnsi="DengXian" w:eastAsia="DengXian" w:cs="DengXian"/>
                <w:b/>
                <w:color w:val="666666"/>
                <w:sz w:val="21"/>
              </w:rPr>
              <w:t xml:space="preserve">＜</w:t>
            </w:r>
            <w:r>
              <w:rPr>
                <w:rFonts w:ascii="SimSun" w:hAnsi="SimSun" w:eastAsia="SimSun" w:cs="SimSun"/>
                <w:b/>
                <w:color w:val="666666"/>
                <w:sz w:val="21"/>
              </w:rPr>
              <w:t xml:space="preserve">1000</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445" w:type="dxa"/>
            <w:vAlign w:val="center"/>
            <w:textDirection w:val="lrTb"/>
            <w:noWrap w:val="false"/>
          </w:tcPr>
          <w:p>
            <w:pPr>
              <w:ind w:left="0" w:right="0" w:firstLine="0"/>
              <w:jc w:val="center"/>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20</w:t>
            </w:r>
            <w:r>
              <w:rPr>
                <w:rFonts w:ascii="DengXian" w:hAnsi="DengXian" w:eastAsia="DengXian" w:cs="DengXian"/>
                <w:b/>
                <w:color w:val="666666"/>
                <w:sz w:val="21"/>
              </w:rPr>
              <w:t xml:space="preserve">≤</w:t>
            </w:r>
            <w:r>
              <w:rPr>
                <w:rFonts w:ascii="SimSun" w:hAnsi="SimSun" w:eastAsia="SimSun" w:cs="SimSun"/>
                <w:b/>
                <w:color w:val="666666"/>
                <w:sz w:val="21"/>
              </w:rPr>
              <w:t xml:space="preserve">X</w:t>
            </w:r>
            <w:r>
              <w:rPr>
                <w:rFonts w:ascii="DengXian" w:hAnsi="DengXian" w:eastAsia="DengXian" w:cs="DengXian"/>
                <w:b/>
                <w:color w:val="666666"/>
                <w:sz w:val="21"/>
              </w:rPr>
              <w:t xml:space="preserve">＜</w:t>
            </w:r>
            <w:r>
              <w:rPr>
                <w:rFonts w:ascii="SimSun" w:hAnsi="SimSun" w:eastAsia="SimSun" w:cs="SimSun"/>
                <w:b/>
                <w:color w:val="666666"/>
                <w:sz w:val="21"/>
              </w:rPr>
              <w:t xml:space="preserve">300</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275" w:type="dxa"/>
            <w:vAlign w:val="center"/>
            <w:textDirection w:val="lrTb"/>
            <w:noWrap w:val="false"/>
          </w:tcPr>
          <w:p>
            <w:pPr>
              <w:ind w:left="0" w:right="0" w:firstLine="42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X</w:t>
            </w:r>
            <w:r>
              <w:rPr>
                <w:rFonts w:ascii="DengXian" w:hAnsi="DengXian" w:eastAsia="DengXian" w:cs="DengXian"/>
                <w:b/>
                <w:color w:val="666666"/>
                <w:sz w:val="21"/>
              </w:rPr>
              <w:t xml:space="preserve">＜</w:t>
            </w:r>
            <w:r>
              <w:rPr>
                <w:rFonts w:ascii="SimSun" w:hAnsi="SimSun" w:eastAsia="SimSun" w:cs="SimSun"/>
                <w:b/>
                <w:color w:val="666666"/>
                <w:sz w:val="21"/>
              </w:rPr>
              <w:t xml:space="preserve">20</w:t>
            </w:r>
            <w:r/>
          </w:p>
        </w:tc>
      </w:tr>
      <w:tr>
        <w:trPr>
          <w:trHeight w:val="225"/>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390"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sz w:val="21"/>
              </w:rPr>
              <w:t xml:space="preserve">营业收入（</w:t>
            </w:r>
            <w:r>
              <w:rPr>
                <w:rFonts w:ascii="SimSun" w:hAnsi="SimSun" w:eastAsia="SimSun" w:cs="SimSun"/>
                <w:b/>
                <w:color w:val="666666"/>
                <w:sz w:val="21"/>
              </w:rPr>
              <w:t xml:space="preserve">Y</w:t>
            </w:r>
            <w:r>
              <w:rPr>
                <w:rFonts w:ascii="DengXian" w:hAnsi="DengXian" w:eastAsia="DengXian" w:cs="DengXian"/>
                <w:b/>
                <w:color w:val="666666"/>
                <w:sz w:val="21"/>
              </w:rPr>
              <w:t xml:space="preserve">）</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577"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sz w:val="21"/>
              </w:rPr>
              <w:t xml:space="preserve">万元</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574"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2000</w:t>
            </w:r>
            <w:r>
              <w:rPr>
                <w:rFonts w:ascii="DengXian" w:hAnsi="DengXian" w:eastAsia="DengXian" w:cs="DengXian"/>
                <w:b/>
                <w:color w:val="666666"/>
                <w:sz w:val="21"/>
              </w:rPr>
              <w:t xml:space="preserve">≤</w:t>
            </w:r>
            <w:r>
              <w:rPr>
                <w:rFonts w:ascii="SimSun" w:hAnsi="SimSun" w:eastAsia="SimSun" w:cs="SimSun"/>
                <w:b/>
                <w:color w:val="666666"/>
                <w:sz w:val="21"/>
              </w:rPr>
              <w:t xml:space="preserve">Y</w:t>
            </w:r>
            <w:r>
              <w:rPr>
                <w:rFonts w:ascii="DengXian" w:hAnsi="DengXian" w:eastAsia="DengXian" w:cs="DengXian"/>
                <w:b/>
                <w:color w:val="666666"/>
                <w:sz w:val="21"/>
              </w:rPr>
              <w:t xml:space="preserve">＜</w:t>
            </w:r>
            <w:r>
              <w:rPr>
                <w:rFonts w:ascii="SimSun" w:hAnsi="SimSun" w:eastAsia="SimSun" w:cs="SimSun"/>
                <w:b/>
                <w:color w:val="666666"/>
                <w:sz w:val="21"/>
              </w:rPr>
              <w:t xml:space="preserve">40000</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445" w:type="dxa"/>
            <w:vAlign w:val="center"/>
            <w:textDirection w:val="lrTb"/>
            <w:noWrap w:val="false"/>
          </w:tcPr>
          <w:p>
            <w:pPr>
              <w:ind w:left="0" w:right="0" w:firstLine="0"/>
              <w:jc w:val="center"/>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300</w:t>
            </w:r>
            <w:r>
              <w:rPr>
                <w:rFonts w:ascii="DengXian" w:hAnsi="DengXian" w:eastAsia="DengXian" w:cs="DengXian"/>
                <w:b/>
                <w:color w:val="666666"/>
                <w:sz w:val="21"/>
              </w:rPr>
              <w:t xml:space="preserve">≤</w:t>
            </w:r>
            <w:r>
              <w:rPr>
                <w:rFonts w:ascii="SimSun" w:hAnsi="SimSun" w:eastAsia="SimSun" w:cs="SimSun"/>
                <w:b/>
                <w:color w:val="666666"/>
                <w:sz w:val="21"/>
              </w:rPr>
              <w:t xml:space="preserve">Y</w:t>
            </w:r>
            <w:r>
              <w:rPr>
                <w:rFonts w:ascii="DengXian" w:hAnsi="DengXian" w:eastAsia="DengXian" w:cs="DengXian"/>
                <w:b/>
                <w:color w:val="666666"/>
                <w:sz w:val="21"/>
              </w:rPr>
              <w:t xml:space="preserve">＜</w:t>
            </w:r>
            <w:r>
              <w:rPr>
                <w:rFonts w:ascii="SimSun" w:hAnsi="SimSun" w:eastAsia="SimSun" w:cs="SimSun"/>
                <w:b/>
                <w:color w:val="666666"/>
                <w:sz w:val="21"/>
              </w:rPr>
              <w:t xml:space="preserve">2000</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275" w:type="dxa"/>
            <w:vAlign w:val="center"/>
            <w:textDirection w:val="lrTb"/>
            <w:noWrap w:val="false"/>
          </w:tcPr>
          <w:p>
            <w:pPr>
              <w:ind w:left="0" w:right="0" w:firstLine="42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Y</w:t>
            </w:r>
            <w:r>
              <w:rPr>
                <w:rFonts w:ascii="DengXian" w:hAnsi="DengXian" w:eastAsia="DengXian" w:cs="DengXian"/>
                <w:b/>
                <w:color w:val="666666"/>
                <w:sz w:val="21"/>
              </w:rPr>
              <w:t xml:space="preserve">＜</w:t>
            </w:r>
            <w:r>
              <w:rPr>
                <w:rFonts w:ascii="SimSun" w:hAnsi="SimSun" w:eastAsia="SimSun" w:cs="SimSun"/>
                <w:b/>
                <w:color w:val="666666"/>
                <w:sz w:val="21"/>
              </w:rPr>
              <w:t xml:space="preserve">300</w:t>
            </w:r>
            <w:r/>
          </w:p>
        </w:tc>
      </w:tr>
      <w:tr>
        <w:trPr>
          <w:trHeight w:val="225"/>
        </w:trPr>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236" w:type="dxa"/>
            <w:vAlign w:val="center"/>
            <w:vMerge w:val="restart"/>
            <w:textDirection w:val="lrTb"/>
            <w:noWrap w:val="false"/>
          </w:tcPr>
          <w:p>
            <w:pPr>
              <w:ind w:left="0" w:right="0" w:firstLine="0"/>
              <w:jc w:val="center"/>
              <w:spacing w:before="0" w:after="15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sz w:val="21"/>
              </w:rPr>
              <w:t xml:space="preserve">建筑业</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390"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sz w:val="21"/>
              </w:rPr>
              <w:t xml:space="preserve">营业收入（</w:t>
            </w:r>
            <w:r>
              <w:rPr>
                <w:rFonts w:ascii="SimSun" w:hAnsi="SimSun" w:eastAsia="SimSun" w:cs="SimSun"/>
                <w:b/>
                <w:color w:val="666666"/>
                <w:sz w:val="21"/>
              </w:rPr>
              <w:t xml:space="preserve">Y</w:t>
            </w:r>
            <w:r>
              <w:rPr>
                <w:rFonts w:ascii="DengXian" w:hAnsi="DengXian" w:eastAsia="DengXian" w:cs="DengXian"/>
                <w:b/>
                <w:color w:val="666666"/>
                <w:sz w:val="21"/>
              </w:rPr>
              <w:t xml:space="preserve">）</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577"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sz w:val="21"/>
              </w:rPr>
              <w:t xml:space="preserve">万元</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574"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6000</w:t>
            </w:r>
            <w:r>
              <w:rPr>
                <w:rFonts w:ascii="DengXian" w:hAnsi="DengXian" w:eastAsia="DengXian" w:cs="DengXian"/>
                <w:b/>
                <w:color w:val="666666"/>
                <w:sz w:val="21"/>
              </w:rPr>
              <w:t xml:space="preserve">≤</w:t>
            </w:r>
            <w:r>
              <w:rPr>
                <w:rFonts w:ascii="SimSun" w:hAnsi="SimSun" w:eastAsia="SimSun" w:cs="SimSun"/>
                <w:b/>
                <w:color w:val="666666"/>
                <w:sz w:val="21"/>
              </w:rPr>
              <w:t xml:space="preserve">Y</w:t>
            </w:r>
            <w:r>
              <w:rPr>
                <w:rFonts w:ascii="DengXian" w:hAnsi="DengXian" w:eastAsia="DengXian" w:cs="DengXian"/>
                <w:b/>
                <w:color w:val="666666"/>
                <w:sz w:val="21"/>
              </w:rPr>
              <w:t xml:space="preserve">＜</w:t>
            </w:r>
            <w:r>
              <w:rPr>
                <w:rFonts w:ascii="SimSun" w:hAnsi="SimSun" w:eastAsia="SimSun" w:cs="SimSun"/>
                <w:b/>
                <w:color w:val="666666"/>
                <w:sz w:val="21"/>
              </w:rPr>
              <w:t xml:space="preserve">80000</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445" w:type="dxa"/>
            <w:vAlign w:val="center"/>
            <w:textDirection w:val="lrTb"/>
            <w:noWrap w:val="false"/>
          </w:tcPr>
          <w:p>
            <w:pPr>
              <w:ind w:left="0" w:right="0" w:firstLine="0"/>
              <w:jc w:val="center"/>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300</w:t>
            </w:r>
            <w:r>
              <w:rPr>
                <w:rFonts w:ascii="DengXian" w:hAnsi="DengXian" w:eastAsia="DengXian" w:cs="DengXian"/>
                <w:b/>
                <w:color w:val="666666"/>
                <w:sz w:val="21"/>
              </w:rPr>
              <w:t xml:space="preserve">≤</w:t>
            </w:r>
            <w:r>
              <w:rPr>
                <w:rFonts w:ascii="SimSun" w:hAnsi="SimSun" w:eastAsia="SimSun" w:cs="SimSun"/>
                <w:b/>
                <w:color w:val="666666"/>
                <w:sz w:val="21"/>
              </w:rPr>
              <w:t xml:space="preserve">Y</w:t>
            </w:r>
            <w:r>
              <w:rPr>
                <w:rFonts w:ascii="DengXian" w:hAnsi="DengXian" w:eastAsia="DengXian" w:cs="DengXian"/>
                <w:b/>
                <w:color w:val="666666"/>
                <w:sz w:val="21"/>
              </w:rPr>
              <w:t xml:space="preserve">＜</w:t>
            </w:r>
            <w:r>
              <w:rPr>
                <w:rFonts w:ascii="SimSun" w:hAnsi="SimSun" w:eastAsia="SimSun" w:cs="SimSun"/>
                <w:b/>
                <w:color w:val="666666"/>
                <w:sz w:val="21"/>
              </w:rPr>
              <w:t xml:space="preserve">6000</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275" w:type="dxa"/>
            <w:vAlign w:val="center"/>
            <w:textDirection w:val="lrTb"/>
            <w:noWrap w:val="false"/>
          </w:tcPr>
          <w:p>
            <w:pPr>
              <w:ind w:left="0" w:right="0" w:firstLine="42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Y</w:t>
            </w:r>
            <w:r>
              <w:rPr>
                <w:rFonts w:ascii="DengXian" w:hAnsi="DengXian" w:eastAsia="DengXian" w:cs="DengXian"/>
                <w:b/>
                <w:color w:val="666666"/>
                <w:sz w:val="21"/>
              </w:rPr>
              <w:t xml:space="preserve">＜</w:t>
            </w:r>
            <w:r>
              <w:rPr>
                <w:rFonts w:ascii="SimSun" w:hAnsi="SimSun" w:eastAsia="SimSun" w:cs="SimSun"/>
                <w:b/>
                <w:color w:val="666666"/>
                <w:sz w:val="21"/>
              </w:rPr>
              <w:t xml:space="preserve">300</w:t>
            </w:r>
            <w:r/>
          </w:p>
        </w:tc>
      </w:tr>
      <w:tr>
        <w:trPr>
          <w:trHeight w:val="225"/>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390"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sz w:val="21"/>
              </w:rPr>
              <w:t xml:space="preserve">资产总额（</w:t>
            </w:r>
            <w:r>
              <w:rPr>
                <w:rFonts w:ascii="SimSun" w:hAnsi="SimSun" w:eastAsia="SimSun" w:cs="SimSun"/>
                <w:b/>
                <w:color w:val="666666"/>
                <w:sz w:val="21"/>
              </w:rPr>
              <w:t xml:space="preserve">Z</w:t>
            </w:r>
            <w:r>
              <w:rPr>
                <w:rFonts w:ascii="DengXian" w:hAnsi="DengXian" w:eastAsia="DengXian" w:cs="DengXian"/>
                <w:b/>
                <w:color w:val="666666"/>
                <w:sz w:val="21"/>
              </w:rPr>
              <w:t xml:space="preserve">）</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577"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sz w:val="21"/>
              </w:rPr>
              <w:t xml:space="preserve">万元</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574"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5000</w:t>
            </w:r>
            <w:r>
              <w:rPr>
                <w:rFonts w:ascii="DengXian" w:hAnsi="DengXian" w:eastAsia="DengXian" w:cs="DengXian"/>
                <w:b/>
                <w:color w:val="666666"/>
                <w:sz w:val="21"/>
              </w:rPr>
              <w:t xml:space="preserve">≤</w:t>
            </w:r>
            <w:r>
              <w:rPr>
                <w:rFonts w:ascii="SimSun" w:hAnsi="SimSun" w:eastAsia="SimSun" w:cs="SimSun"/>
                <w:b/>
                <w:color w:val="666666"/>
                <w:sz w:val="21"/>
              </w:rPr>
              <w:t xml:space="preserve">Z</w:t>
            </w:r>
            <w:r>
              <w:rPr>
                <w:rFonts w:ascii="DengXian" w:hAnsi="DengXian" w:eastAsia="DengXian" w:cs="DengXian"/>
                <w:b/>
                <w:color w:val="666666"/>
                <w:sz w:val="21"/>
              </w:rPr>
              <w:t xml:space="preserve">＜</w:t>
            </w:r>
            <w:r>
              <w:rPr>
                <w:rFonts w:ascii="SimSun" w:hAnsi="SimSun" w:eastAsia="SimSun" w:cs="SimSun"/>
                <w:b/>
                <w:color w:val="666666"/>
                <w:sz w:val="21"/>
              </w:rPr>
              <w:t xml:space="preserve">80000</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445" w:type="dxa"/>
            <w:vAlign w:val="center"/>
            <w:textDirection w:val="lrTb"/>
            <w:noWrap w:val="false"/>
          </w:tcPr>
          <w:p>
            <w:pPr>
              <w:ind w:left="0" w:right="0" w:firstLine="0"/>
              <w:jc w:val="center"/>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300</w:t>
            </w:r>
            <w:r>
              <w:rPr>
                <w:rFonts w:ascii="DengXian" w:hAnsi="DengXian" w:eastAsia="DengXian" w:cs="DengXian"/>
                <w:b/>
                <w:color w:val="666666"/>
                <w:sz w:val="21"/>
              </w:rPr>
              <w:t xml:space="preserve">≤</w:t>
            </w:r>
            <w:r>
              <w:rPr>
                <w:rFonts w:ascii="SimSun" w:hAnsi="SimSun" w:eastAsia="SimSun" w:cs="SimSun"/>
                <w:b/>
                <w:color w:val="666666"/>
                <w:sz w:val="21"/>
              </w:rPr>
              <w:t xml:space="preserve">Z</w:t>
            </w:r>
            <w:r>
              <w:rPr>
                <w:rFonts w:ascii="DengXian" w:hAnsi="DengXian" w:eastAsia="DengXian" w:cs="DengXian"/>
                <w:b/>
                <w:color w:val="666666"/>
                <w:sz w:val="21"/>
              </w:rPr>
              <w:t xml:space="preserve">＜</w:t>
            </w:r>
            <w:r>
              <w:rPr>
                <w:rFonts w:ascii="SimSun" w:hAnsi="SimSun" w:eastAsia="SimSun" w:cs="SimSun"/>
                <w:b/>
                <w:color w:val="666666"/>
                <w:sz w:val="21"/>
              </w:rPr>
              <w:t xml:space="preserve">5000</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275" w:type="dxa"/>
            <w:vAlign w:val="center"/>
            <w:textDirection w:val="lrTb"/>
            <w:noWrap w:val="false"/>
          </w:tcPr>
          <w:p>
            <w:pPr>
              <w:ind w:left="0" w:right="0" w:firstLine="42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Z</w:t>
            </w:r>
            <w:r>
              <w:rPr>
                <w:rFonts w:ascii="DengXian" w:hAnsi="DengXian" w:eastAsia="DengXian" w:cs="DengXian"/>
                <w:b/>
                <w:color w:val="666666"/>
                <w:sz w:val="21"/>
              </w:rPr>
              <w:t xml:space="preserve">＜</w:t>
            </w:r>
            <w:r>
              <w:rPr>
                <w:rFonts w:ascii="SimSun" w:hAnsi="SimSun" w:eastAsia="SimSun" w:cs="SimSun"/>
                <w:b/>
                <w:color w:val="666666"/>
                <w:sz w:val="21"/>
              </w:rPr>
              <w:t xml:space="preserve">300</w:t>
            </w:r>
            <w:r/>
          </w:p>
        </w:tc>
      </w:tr>
      <w:tr>
        <w:trPr>
          <w:trHeight w:val="225"/>
        </w:trPr>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236" w:type="dxa"/>
            <w:vAlign w:val="center"/>
            <w:vMerge w:val="restart"/>
            <w:textDirection w:val="lrTb"/>
            <w:noWrap w:val="false"/>
          </w:tcPr>
          <w:p>
            <w:pPr>
              <w:ind w:left="0" w:right="0" w:firstLine="0"/>
              <w:jc w:val="center"/>
              <w:spacing w:before="0" w:after="15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sz w:val="21"/>
              </w:rPr>
              <w:t xml:space="preserve">批发业</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390"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sz w:val="21"/>
              </w:rPr>
              <w:t xml:space="preserve">从业人员（</w:t>
            </w:r>
            <w:r>
              <w:rPr>
                <w:rFonts w:ascii="SimSun" w:hAnsi="SimSun" w:eastAsia="SimSun" w:cs="SimSun"/>
                <w:b/>
                <w:color w:val="666666"/>
                <w:sz w:val="21"/>
              </w:rPr>
              <w:t xml:space="preserve">X</w:t>
            </w:r>
            <w:r>
              <w:rPr>
                <w:rFonts w:ascii="DengXian" w:hAnsi="DengXian" w:eastAsia="DengXian" w:cs="DengXian"/>
                <w:b/>
                <w:color w:val="666666"/>
                <w:sz w:val="21"/>
              </w:rPr>
              <w:t xml:space="preserve">）</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577"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sz w:val="21"/>
              </w:rPr>
              <w:t xml:space="preserve">人</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574"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20</w:t>
            </w:r>
            <w:r>
              <w:rPr>
                <w:rFonts w:ascii="DengXian" w:hAnsi="DengXian" w:eastAsia="DengXian" w:cs="DengXian"/>
                <w:b/>
                <w:color w:val="666666"/>
                <w:sz w:val="21"/>
              </w:rPr>
              <w:t xml:space="preserve">≤</w:t>
            </w:r>
            <w:r>
              <w:rPr>
                <w:rFonts w:ascii="SimSun" w:hAnsi="SimSun" w:eastAsia="SimSun" w:cs="SimSun"/>
                <w:b/>
                <w:color w:val="666666"/>
                <w:sz w:val="21"/>
              </w:rPr>
              <w:t xml:space="preserve">X</w:t>
            </w:r>
            <w:r>
              <w:rPr>
                <w:rFonts w:ascii="DengXian" w:hAnsi="DengXian" w:eastAsia="DengXian" w:cs="DengXian"/>
                <w:b/>
                <w:color w:val="666666"/>
                <w:sz w:val="21"/>
              </w:rPr>
              <w:t xml:space="preserve">＜</w:t>
            </w:r>
            <w:r>
              <w:rPr>
                <w:rFonts w:ascii="SimSun" w:hAnsi="SimSun" w:eastAsia="SimSun" w:cs="SimSun"/>
                <w:b/>
                <w:color w:val="666666"/>
                <w:sz w:val="21"/>
              </w:rPr>
              <w:t xml:space="preserve">200</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445" w:type="dxa"/>
            <w:vAlign w:val="center"/>
            <w:textDirection w:val="lrTb"/>
            <w:noWrap w:val="false"/>
          </w:tcPr>
          <w:p>
            <w:pPr>
              <w:ind w:left="0" w:right="0" w:firstLine="0"/>
              <w:jc w:val="center"/>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5</w:t>
            </w:r>
            <w:r>
              <w:rPr>
                <w:rFonts w:ascii="DengXian" w:hAnsi="DengXian" w:eastAsia="DengXian" w:cs="DengXian"/>
                <w:b/>
                <w:color w:val="666666"/>
                <w:sz w:val="21"/>
              </w:rPr>
              <w:t xml:space="preserve">≤</w:t>
            </w:r>
            <w:r>
              <w:rPr>
                <w:rFonts w:ascii="SimSun" w:hAnsi="SimSun" w:eastAsia="SimSun" w:cs="SimSun"/>
                <w:b/>
                <w:color w:val="666666"/>
                <w:sz w:val="21"/>
              </w:rPr>
              <w:t xml:space="preserve">X</w:t>
            </w:r>
            <w:r>
              <w:rPr>
                <w:rFonts w:ascii="DengXian" w:hAnsi="DengXian" w:eastAsia="DengXian" w:cs="DengXian"/>
                <w:b/>
                <w:color w:val="666666"/>
                <w:sz w:val="21"/>
              </w:rPr>
              <w:t xml:space="preserve">＜</w:t>
            </w:r>
            <w:r>
              <w:rPr>
                <w:rFonts w:ascii="SimSun" w:hAnsi="SimSun" w:eastAsia="SimSun" w:cs="SimSun"/>
                <w:b/>
                <w:color w:val="666666"/>
                <w:sz w:val="21"/>
              </w:rPr>
              <w:t xml:space="preserve">20</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275" w:type="dxa"/>
            <w:vAlign w:val="center"/>
            <w:textDirection w:val="lrTb"/>
            <w:noWrap w:val="false"/>
          </w:tcPr>
          <w:p>
            <w:pPr>
              <w:ind w:left="0" w:right="0" w:firstLine="42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X</w:t>
            </w:r>
            <w:r>
              <w:rPr>
                <w:rFonts w:ascii="DengXian" w:hAnsi="DengXian" w:eastAsia="DengXian" w:cs="DengXian"/>
                <w:b/>
                <w:color w:val="666666"/>
                <w:sz w:val="21"/>
              </w:rPr>
              <w:t xml:space="preserve">＜</w:t>
            </w:r>
            <w:r>
              <w:rPr>
                <w:rFonts w:ascii="SimSun" w:hAnsi="SimSun" w:eastAsia="SimSun" w:cs="SimSun"/>
                <w:b/>
                <w:color w:val="666666"/>
                <w:sz w:val="21"/>
              </w:rPr>
              <w:t xml:space="preserve">5</w:t>
            </w:r>
            <w:r/>
          </w:p>
        </w:tc>
      </w:tr>
      <w:tr>
        <w:trPr>
          <w:trHeight w:val="225"/>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390"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sz w:val="21"/>
              </w:rPr>
              <w:t xml:space="preserve">营业收入（</w:t>
            </w:r>
            <w:r>
              <w:rPr>
                <w:rFonts w:ascii="SimSun" w:hAnsi="SimSun" w:eastAsia="SimSun" w:cs="SimSun"/>
                <w:b/>
                <w:color w:val="666666"/>
                <w:sz w:val="21"/>
              </w:rPr>
              <w:t xml:space="preserve">Y</w:t>
            </w:r>
            <w:r>
              <w:rPr>
                <w:rFonts w:ascii="DengXian" w:hAnsi="DengXian" w:eastAsia="DengXian" w:cs="DengXian"/>
                <w:b/>
                <w:color w:val="666666"/>
                <w:sz w:val="21"/>
              </w:rPr>
              <w:t xml:space="preserve">）</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577"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sz w:val="21"/>
              </w:rPr>
              <w:t xml:space="preserve">万元</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574"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5000</w:t>
            </w:r>
            <w:r>
              <w:rPr>
                <w:rFonts w:ascii="DengXian" w:hAnsi="DengXian" w:eastAsia="DengXian" w:cs="DengXian"/>
                <w:b/>
                <w:color w:val="666666"/>
                <w:sz w:val="21"/>
              </w:rPr>
              <w:t xml:space="preserve">≤</w:t>
            </w:r>
            <w:r>
              <w:rPr>
                <w:rFonts w:ascii="SimSun" w:hAnsi="SimSun" w:eastAsia="SimSun" w:cs="SimSun"/>
                <w:b/>
                <w:color w:val="666666"/>
                <w:sz w:val="21"/>
              </w:rPr>
              <w:t xml:space="preserve">Y</w:t>
            </w:r>
            <w:r>
              <w:rPr>
                <w:rFonts w:ascii="DengXian" w:hAnsi="DengXian" w:eastAsia="DengXian" w:cs="DengXian"/>
                <w:b/>
                <w:color w:val="666666"/>
                <w:sz w:val="21"/>
              </w:rPr>
              <w:t xml:space="preserve">＜</w:t>
            </w:r>
            <w:r>
              <w:rPr>
                <w:rFonts w:ascii="SimSun" w:hAnsi="SimSun" w:eastAsia="SimSun" w:cs="SimSun"/>
                <w:b/>
                <w:color w:val="666666"/>
                <w:sz w:val="21"/>
              </w:rPr>
              <w:t xml:space="preserve">40000</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445" w:type="dxa"/>
            <w:vAlign w:val="center"/>
            <w:textDirection w:val="lrTb"/>
            <w:noWrap w:val="false"/>
          </w:tcPr>
          <w:p>
            <w:pPr>
              <w:ind w:left="0" w:right="0" w:firstLine="0"/>
              <w:jc w:val="center"/>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1000</w:t>
            </w:r>
            <w:r>
              <w:rPr>
                <w:rFonts w:ascii="DengXian" w:hAnsi="DengXian" w:eastAsia="DengXian" w:cs="DengXian"/>
                <w:b/>
                <w:color w:val="666666"/>
                <w:sz w:val="21"/>
              </w:rPr>
              <w:t xml:space="preserve">≤</w:t>
            </w:r>
            <w:r>
              <w:rPr>
                <w:rFonts w:ascii="SimSun" w:hAnsi="SimSun" w:eastAsia="SimSun" w:cs="SimSun"/>
                <w:b/>
                <w:color w:val="666666"/>
                <w:sz w:val="21"/>
              </w:rPr>
              <w:t xml:space="preserve">Y</w:t>
            </w:r>
            <w:r>
              <w:rPr>
                <w:rFonts w:ascii="DengXian" w:hAnsi="DengXian" w:eastAsia="DengXian" w:cs="DengXian"/>
                <w:b/>
                <w:color w:val="666666"/>
                <w:sz w:val="21"/>
              </w:rPr>
              <w:t xml:space="preserve">＜</w:t>
            </w:r>
            <w:r>
              <w:rPr>
                <w:rFonts w:ascii="SimSun" w:hAnsi="SimSun" w:eastAsia="SimSun" w:cs="SimSun"/>
                <w:b/>
                <w:color w:val="666666"/>
                <w:sz w:val="21"/>
              </w:rPr>
              <w:t xml:space="preserve">5000</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275" w:type="dxa"/>
            <w:vAlign w:val="center"/>
            <w:textDirection w:val="lrTb"/>
            <w:noWrap w:val="false"/>
          </w:tcPr>
          <w:p>
            <w:pPr>
              <w:ind w:left="0" w:right="0" w:firstLine="42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Y</w:t>
            </w:r>
            <w:r>
              <w:rPr>
                <w:rFonts w:ascii="DengXian" w:hAnsi="DengXian" w:eastAsia="DengXian" w:cs="DengXian"/>
                <w:b/>
                <w:color w:val="666666"/>
                <w:sz w:val="21"/>
              </w:rPr>
              <w:t xml:space="preserve">＜</w:t>
            </w:r>
            <w:r>
              <w:rPr>
                <w:rFonts w:ascii="SimSun" w:hAnsi="SimSun" w:eastAsia="SimSun" w:cs="SimSun"/>
                <w:b/>
                <w:color w:val="666666"/>
                <w:sz w:val="21"/>
              </w:rPr>
              <w:t xml:space="preserve">1000</w:t>
            </w:r>
            <w:r/>
          </w:p>
        </w:tc>
      </w:tr>
      <w:tr>
        <w:trPr>
          <w:trHeight w:val="225"/>
        </w:trPr>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236" w:type="dxa"/>
            <w:vAlign w:val="center"/>
            <w:vMerge w:val="restart"/>
            <w:textDirection w:val="lrTb"/>
            <w:noWrap w:val="false"/>
          </w:tcPr>
          <w:p>
            <w:pPr>
              <w:ind w:left="0" w:right="0" w:firstLine="0"/>
              <w:jc w:val="center"/>
              <w:spacing w:before="0" w:after="15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sz w:val="21"/>
              </w:rPr>
              <w:t xml:space="preserve">零售业</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390"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sz w:val="21"/>
              </w:rPr>
              <w:t xml:space="preserve">从业人员（</w:t>
            </w:r>
            <w:r>
              <w:rPr>
                <w:rFonts w:ascii="SimSun" w:hAnsi="SimSun" w:eastAsia="SimSun" w:cs="SimSun"/>
                <w:b/>
                <w:color w:val="666666"/>
                <w:sz w:val="21"/>
              </w:rPr>
              <w:t xml:space="preserve">X</w:t>
            </w:r>
            <w:r>
              <w:rPr>
                <w:rFonts w:ascii="DengXian" w:hAnsi="DengXian" w:eastAsia="DengXian" w:cs="DengXian"/>
                <w:b/>
                <w:color w:val="666666"/>
                <w:sz w:val="21"/>
              </w:rPr>
              <w:t xml:space="preserve">）</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577"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sz w:val="21"/>
              </w:rPr>
              <w:t xml:space="preserve">人</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574"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50</w:t>
            </w:r>
            <w:r>
              <w:rPr>
                <w:rFonts w:ascii="DengXian" w:hAnsi="DengXian" w:eastAsia="DengXian" w:cs="DengXian"/>
                <w:b/>
                <w:color w:val="666666"/>
                <w:sz w:val="21"/>
              </w:rPr>
              <w:t xml:space="preserve">≤</w:t>
            </w:r>
            <w:r>
              <w:rPr>
                <w:rFonts w:ascii="SimSun" w:hAnsi="SimSun" w:eastAsia="SimSun" w:cs="SimSun"/>
                <w:b/>
                <w:color w:val="666666"/>
                <w:sz w:val="21"/>
              </w:rPr>
              <w:t xml:space="preserve">X</w:t>
            </w:r>
            <w:r>
              <w:rPr>
                <w:rFonts w:ascii="DengXian" w:hAnsi="DengXian" w:eastAsia="DengXian" w:cs="DengXian"/>
                <w:b/>
                <w:color w:val="666666"/>
                <w:sz w:val="21"/>
              </w:rPr>
              <w:t xml:space="preserve">＜</w:t>
            </w:r>
            <w:r>
              <w:rPr>
                <w:rFonts w:ascii="SimSun" w:hAnsi="SimSun" w:eastAsia="SimSun" w:cs="SimSun"/>
                <w:b/>
                <w:color w:val="666666"/>
                <w:sz w:val="21"/>
              </w:rPr>
              <w:t xml:space="preserve">300</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445" w:type="dxa"/>
            <w:vAlign w:val="center"/>
            <w:textDirection w:val="lrTb"/>
            <w:noWrap w:val="false"/>
          </w:tcPr>
          <w:p>
            <w:pPr>
              <w:ind w:left="0" w:right="0" w:firstLine="0"/>
              <w:jc w:val="center"/>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10</w:t>
            </w:r>
            <w:r>
              <w:rPr>
                <w:rFonts w:ascii="DengXian" w:hAnsi="DengXian" w:eastAsia="DengXian" w:cs="DengXian"/>
                <w:b/>
                <w:color w:val="666666"/>
                <w:sz w:val="21"/>
              </w:rPr>
              <w:t xml:space="preserve">≤</w:t>
            </w:r>
            <w:r>
              <w:rPr>
                <w:rFonts w:ascii="SimSun" w:hAnsi="SimSun" w:eastAsia="SimSun" w:cs="SimSun"/>
                <w:b/>
                <w:color w:val="666666"/>
                <w:sz w:val="21"/>
              </w:rPr>
              <w:t xml:space="preserve">X</w:t>
            </w:r>
            <w:r>
              <w:rPr>
                <w:rFonts w:ascii="DengXian" w:hAnsi="DengXian" w:eastAsia="DengXian" w:cs="DengXian"/>
                <w:b/>
                <w:color w:val="666666"/>
                <w:sz w:val="21"/>
              </w:rPr>
              <w:t xml:space="preserve">＜</w:t>
            </w:r>
            <w:r>
              <w:rPr>
                <w:rFonts w:ascii="SimSun" w:hAnsi="SimSun" w:eastAsia="SimSun" w:cs="SimSun"/>
                <w:b/>
                <w:color w:val="666666"/>
                <w:sz w:val="21"/>
              </w:rPr>
              <w:t xml:space="preserve">50</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275" w:type="dxa"/>
            <w:vAlign w:val="center"/>
            <w:textDirection w:val="lrTb"/>
            <w:noWrap w:val="false"/>
          </w:tcPr>
          <w:p>
            <w:pPr>
              <w:ind w:left="0" w:right="0" w:firstLine="42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X</w:t>
            </w:r>
            <w:r>
              <w:rPr>
                <w:rFonts w:ascii="DengXian" w:hAnsi="DengXian" w:eastAsia="DengXian" w:cs="DengXian"/>
                <w:b/>
                <w:color w:val="666666"/>
                <w:sz w:val="21"/>
              </w:rPr>
              <w:t xml:space="preserve">＜</w:t>
            </w:r>
            <w:r>
              <w:rPr>
                <w:rFonts w:ascii="SimSun" w:hAnsi="SimSun" w:eastAsia="SimSun" w:cs="SimSun"/>
                <w:b/>
                <w:color w:val="666666"/>
                <w:sz w:val="21"/>
              </w:rPr>
              <w:t xml:space="preserve">10</w:t>
            </w:r>
            <w:r/>
          </w:p>
        </w:tc>
      </w:tr>
      <w:tr>
        <w:trPr>
          <w:trHeight w:val="225"/>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390"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sz w:val="21"/>
              </w:rPr>
              <w:t xml:space="preserve">营业收入（</w:t>
            </w:r>
            <w:r>
              <w:rPr>
                <w:rFonts w:ascii="SimSun" w:hAnsi="SimSun" w:eastAsia="SimSun" w:cs="SimSun"/>
                <w:b/>
                <w:color w:val="666666"/>
                <w:sz w:val="21"/>
              </w:rPr>
              <w:t xml:space="preserve">Y</w:t>
            </w:r>
            <w:r>
              <w:rPr>
                <w:rFonts w:ascii="DengXian" w:hAnsi="DengXian" w:eastAsia="DengXian" w:cs="DengXian"/>
                <w:b/>
                <w:color w:val="666666"/>
                <w:sz w:val="21"/>
              </w:rPr>
              <w:t xml:space="preserve">）</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577"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sz w:val="21"/>
              </w:rPr>
              <w:t xml:space="preserve">万元</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574"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500</w:t>
            </w:r>
            <w:r>
              <w:rPr>
                <w:rFonts w:ascii="DengXian" w:hAnsi="DengXian" w:eastAsia="DengXian" w:cs="DengXian"/>
                <w:b/>
                <w:color w:val="666666"/>
                <w:sz w:val="21"/>
              </w:rPr>
              <w:t xml:space="preserve">≤</w:t>
            </w:r>
            <w:r>
              <w:rPr>
                <w:rFonts w:ascii="SimSun" w:hAnsi="SimSun" w:eastAsia="SimSun" w:cs="SimSun"/>
                <w:b/>
                <w:color w:val="666666"/>
                <w:sz w:val="21"/>
              </w:rPr>
              <w:t xml:space="preserve">Y</w:t>
            </w:r>
            <w:r>
              <w:rPr>
                <w:rFonts w:ascii="DengXian" w:hAnsi="DengXian" w:eastAsia="DengXian" w:cs="DengXian"/>
                <w:b/>
                <w:color w:val="666666"/>
                <w:sz w:val="21"/>
              </w:rPr>
              <w:t xml:space="preserve">＜</w:t>
            </w:r>
            <w:r>
              <w:rPr>
                <w:rFonts w:ascii="SimSun" w:hAnsi="SimSun" w:eastAsia="SimSun" w:cs="SimSun"/>
                <w:b/>
                <w:color w:val="666666"/>
                <w:sz w:val="21"/>
              </w:rPr>
              <w:t xml:space="preserve">20000</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445" w:type="dxa"/>
            <w:vAlign w:val="center"/>
            <w:textDirection w:val="lrTb"/>
            <w:noWrap w:val="false"/>
          </w:tcPr>
          <w:p>
            <w:pPr>
              <w:ind w:left="0" w:right="0" w:firstLine="0"/>
              <w:jc w:val="center"/>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100</w:t>
            </w:r>
            <w:r>
              <w:rPr>
                <w:rFonts w:ascii="DengXian" w:hAnsi="DengXian" w:eastAsia="DengXian" w:cs="DengXian"/>
                <w:b/>
                <w:color w:val="666666"/>
                <w:sz w:val="21"/>
              </w:rPr>
              <w:t xml:space="preserve">≤</w:t>
            </w:r>
            <w:r>
              <w:rPr>
                <w:rFonts w:ascii="SimSun" w:hAnsi="SimSun" w:eastAsia="SimSun" w:cs="SimSun"/>
                <w:b/>
                <w:color w:val="666666"/>
                <w:sz w:val="21"/>
              </w:rPr>
              <w:t xml:space="preserve">Y</w:t>
            </w:r>
            <w:r>
              <w:rPr>
                <w:rFonts w:ascii="DengXian" w:hAnsi="DengXian" w:eastAsia="DengXian" w:cs="DengXian"/>
                <w:b/>
                <w:color w:val="666666"/>
                <w:sz w:val="21"/>
              </w:rPr>
              <w:t xml:space="preserve">＜</w:t>
            </w:r>
            <w:r>
              <w:rPr>
                <w:rFonts w:ascii="SimSun" w:hAnsi="SimSun" w:eastAsia="SimSun" w:cs="SimSun"/>
                <w:b/>
                <w:color w:val="666666"/>
                <w:sz w:val="21"/>
              </w:rPr>
              <w:t xml:space="preserve">500</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275" w:type="dxa"/>
            <w:vAlign w:val="center"/>
            <w:textDirection w:val="lrTb"/>
            <w:noWrap w:val="false"/>
          </w:tcPr>
          <w:p>
            <w:pPr>
              <w:ind w:left="0" w:right="0" w:firstLine="42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Y</w:t>
            </w:r>
            <w:r>
              <w:rPr>
                <w:rFonts w:ascii="DengXian" w:hAnsi="DengXian" w:eastAsia="DengXian" w:cs="DengXian"/>
                <w:b/>
                <w:color w:val="666666"/>
                <w:sz w:val="21"/>
              </w:rPr>
              <w:t xml:space="preserve">＜</w:t>
            </w:r>
            <w:r>
              <w:rPr>
                <w:rFonts w:ascii="SimSun" w:hAnsi="SimSun" w:eastAsia="SimSun" w:cs="SimSun"/>
                <w:b/>
                <w:color w:val="666666"/>
                <w:sz w:val="21"/>
              </w:rPr>
              <w:t xml:space="preserve">100</w:t>
            </w:r>
            <w:r/>
          </w:p>
        </w:tc>
      </w:tr>
      <w:tr>
        <w:trPr>
          <w:trHeight w:val="225"/>
        </w:trPr>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236" w:type="dxa"/>
            <w:vAlign w:val="center"/>
            <w:vMerge w:val="restart"/>
            <w:textDirection w:val="lrTb"/>
            <w:noWrap w:val="false"/>
          </w:tcPr>
          <w:p>
            <w:pPr>
              <w:ind w:left="0" w:right="0" w:firstLine="0"/>
              <w:jc w:val="center"/>
              <w:spacing w:before="0" w:after="15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sz w:val="21"/>
              </w:rPr>
              <w:t xml:space="preserve">交通运输业</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390"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sz w:val="21"/>
              </w:rPr>
              <w:t xml:space="preserve">从业人员（</w:t>
            </w:r>
            <w:r>
              <w:rPr>
                <w:rFonts w:ascii="SimSun" w:hAnsi="SimSun" w:eastAsia="SimSun" w:cs="SimSun"/>
                <w:b/>
                <w:color w:val="666666"/>
                <w:sz w:val="21"/>
              </w:rPr>
              <w:t xml:space="preserve">X</w:t>
            </w:r>
            <w:r>
              <w:rPr>
                <w:rFonts w:ascii="DengXian" w:hAnsi="DengXian" w:eastAsia="DengXian" w:cs="DengXian"/>
                <w:b/>
                <w:color w:val="666666"/>
                <w:sz w:val="21"/>
              </w:rPr>
              <w:t xml:space="preserve">）</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577"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sz w:val="21"/>
              </w:rPr>
              <w:t xml:space="preserve">人</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574"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300</w:t>
            </w:r>
            <w:r>
              <w:rPr>
                <w:rFonts w:ascii="DengXian" w:hAnsi="DengXian" w:eastAsia="DengXian" w:cs="DengXian"/>
                <w:b/>
                <w:color w:val="666666"/>
                <w:sz w:val="21"/>
              </w:rPr>
              <w:t xml:space="preserve">≤</w:t>
            </w:r>
            <w:r>
              <w:rPr>
                <w:rFonts w:ascii="SimSun" w:hAnsi="SimSun" w:eastAsia="SimSun" w:cs="SimSun"/>
                <w:b/>
                <w:color w:val="666666"/>
                <w:sz w:val="21"/>
              </w:rPr>
              <w:t xml:space="preserve">X</w:t>
            </w:r>
            <w:r>
              <w:rPr>
                <w:rFonts w:ascii="DengXian" w:hAnsi="DengXian" w:eastAsia="DengXian" w:cs="DengXian"/>
                <w:b/>
                <w:color w:val="666666"/>
                <w:sz w:val="21"/>
              </w:rPr>
              <w:t xml:space="preserve">＜</w:t>
            </w:r>
            <w:r>
              <w:rPr>
                <w:rFonts w:ascii="SimSun" w:hAnsi="SimSun" w:eastAsia="SimSun" w:cs="SimSun"/>
                <w:b/>
                <w:color w:val="666666"/>
                <w:sz w:val="21"/>
              </w:rPr>
              <w:t xml:space="preserve">1000</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445" w:type="dxa"/>
            <w:vAlign w:val="center"/>
            <w:textDirection w:val="lrTb"/>
            <w:noWrap w:val="false"/>
          </w:tcPr>
          <w:p>
            <w:pPr>
              <w:ind w:left="0" w:right="0" w:firstLine="0"/>
              <w:jc w:val="center"/>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20</w:t>
            </w:r>
            <w:r>
              <w:rPr>
                <w:rFonts w:ascii="DengXian" w:hAnsi="DengXian" w:eastAsia="DengXian" w:cs="DengXian"/>
                <w:b/>
                <w:color w:val="666666"/>
                <w:sz w:val="21"/>
              </w:rPr>
              <w:t xml:space="preserve">≤</w:t>
            </w:r>
            <w:r>
              <w:rPr>
                <w:rFonts w:ascii="SimSun" w:hAnsi="SimSun" w:eastAsia="SimSun" w:cs="SimSun"/>
                <w:b/>
                <w:color w:val="666666"/>
                <w:sz w:val="21"/>
              </w:rPr>
              <w:t xml:space="preserve">X</w:t>
            </w:r>
            <w:r>
              <w:rPr>
                <w:rFonts w:ascii="DengXian" w:hAnsi="DengXian" w:eastAsia="DengXian" w:cs="DengXian"/>
                <w:b/>
                <w:color w:val="666666"/>
                <w:sz w:val="21"/>
              </w:rPr>
              <w:t xml:space="preserve">＜</w:t>
            </w:r>
            <w:r>
              <w:rPr>
                <w:rFonts w:ascii="SimSun" w:hAnsi="SimSun" w:eastAsia="SimSun" w:cs="SimSun"/>
                <w:b/>
                <w:color w:val="666666"/>
                <w:sz w:val="21"/>
              </w:rPr>
              <w:t xml:space="preserve">300</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275" w:type="dxa"/>
            <w:vAlign w:val="center"/>
            <w:textDirection w:val="lrTb"/>
            <w:noWrap w:val="false"/>
          </w:tcPr>
          <w:p>
            <w:pPr>
              <w:ind w:left="0" w:right="0" w:firstLine="42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X</w:t>
            </w:r>
            <w:r>
              <w:rPr>
                <w:rFonts w:ascii="DengXian" w:hAnsi="DengXian" w:eastAsia="DengXian" w:cs="DengXian"/>
                <w:b/>
                <w:color w:val="666666"/>
                <w:sz w:val="21"/>
              </w:rPr>
              <w:t xml:space="preserve">＜</w:t>
            </w:r>
            <w:r>
              <w:rPr>
                <w:rFonts w:ascii="SimSun" w:hAnsi="SimSun" w:eastAsia="SimSun" w:cs="SimSun"/>
                <w:b/>
                <w:color w:val="666666"/>
                <w:sz w:val="21"/>
              </w:rPr>
              <w:t xml:space="preserve">20</w:t>
            </w:r>
            <w:r/>
          </w:p>
        </w:tc>
      </w:tr>
      <w:tr>
        <w:trPr>
          <w:trHeight w:val="225"/>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390"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sz w:val="21"/>
              </w:rPr>
              <w:t xml:space="preserve">营业收入（</w:t>
            </w:r>
            <w:r>
              <w:rPr>
                <w:rFonts w:ascii="SimSun" w:hAnsi="SimSun" w:eastAsia="SimSun" w:cs="SimSun"/>
                <w:b/>
                <w:color w:val="666666"/>
                <w:sz w:val="21"/>
              </w:rPr>
              <w:t xml:space="preserve">Y</w:t>
            </w:r>
            <w:r>
              <w:rPr>
                <w:rFonts w:ascii="DengXian" w:hAnsi="DengXian" w:eastAsia="DengXian" w:cs="DengXian"/>
                <w:b/>
                <w:color w:val="666666"/>
                <w:sz w:val="21"/>
              </w:rPr>
              <w:t xml:space="preserve">）</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577"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sz w:val="21"/>
              </w:rPr>
              <w:t xml:space="preserve">万元</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574"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3000</w:t>
            </w:r>
            <w:r>
              <w:rPr>
                <w:rFonts w:ascii="DengXian" w:hAnsi="DengXian" w:eastAsia="DengXian" w:cs="DengXian"/>
                <w:b/>
                <w:color w:val="666666"/>
                <w:sz w:val="21"/>
              </w:rPr>
              <w:t xml:space="preserve">≤</w:t>
            </w:r>
            <w:r>
              <w:rPr>
                <w:rFonts w:ascii="SimSun" w:hAnsi="SimSun" w:eastAsia="SimSun" w:cs="SimSun"/>
                <w:b/>
                <w:color w:val="666666"/>
                <w:sz w:val="21"/>
              </w:rPr>
              <w:t xml:space="preserve">Y</w:t>
            </w:r>
            <w:r>
              <w:rPr>
                <w:rFonts w:ascii="DengXian" w:hAnsi="DengXian" w:eastAsia="DengXian" w:cs="DengXian"/>
                <w:b/>
                <w:color w:val="666666"/>
                <w:sz w:val="21"/>
              </w:rPr>
              <w:t xml:space="preserve">＜</w:t>
            </w:r>
            <w:r>
              <w:rPr>
                <w:rFonts w:ascii="SimSun" w:hAnsi="SimSun" w:eastAsia="SimSun" w:cs="SimSun"/>
                <w:b/>
                <w:color w:val="666666"/>
                <w:sz w:val="21"/>
              </w:rPr>
              <w:t xml:space="preserve">30000</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445" w:type="dxa"/>
            <w:vAlign w:val="center"/>
            <w:textDirection w:val="lrTb"/>
            <w:noWrap w:val="false"/>
          </w:tcPr>
          <w:p>
            <w:pPr>
              <w:ind w:left="0" w:right="0" w:firstLine="0"/>
              <w:jc w:val="center"/>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200</w:t>
            </w:r>
            <w:r>
              <w:rPr>
                <w:rFonts w:ascii="DengXian" w:hAnsi="DengXian" w:eastAsia="DengXian" w:cs="DengXian"/>
                <w:b/>
                <w:color w:val="666666"/>
                <w:sz w:val="21"/>
              </w:rPr>
              <w:t xml:space="preserve">≤</w:t>
            </w:r>
            <w:r>
              <w:rPr>
                <w:rFonts w:ascii="SimSun" w:hAnsi="SimSun" w:eastAsia="SimSun" w:cs="SimSun"/>
                <w:b/>
                <w:color w:val="666666"/>
                <w:sz w:val="21"/>
              </w:rPr>
              <w:t xml:space="preserve">Y</w:t>
            </w:r>
            <w:r>
              <w:rPr>
                <w:rFonts w:ascii="DengXian" w:hAnsi="DengXian" w:eastAsia="DengXian" w:cs="DengXian"/>
                <w:b/>
                <w:color w:val="666666"/>
                <w:sz w:val="21"/>
              </w:rPr>
              <w:t xml:space="preserve">＜</w:t>
            </w:r>
            <w:r>
              <w:rPr>
                <w:rFonts w:ascii="SimSun" w:hAnsi="SimSun" w:eastAsia="SimSun" w:cs="SimSun"/>
                <w:b/>
                <w:color w:val="666666"/>
                <w:sz w:val="21"/>
              </w:rPr>
              <w:t xml:space="preserve">3000</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275" w:type="dxa"/>
            <w:vAlign w:val="center"/>
            <w:textDirection w:val="lrTb"/>
            <w:noWrap w:val="false"/>
          </w:tcPr>
          <w:p>
            <w:pPr>
              <w:ind w:left="0" w:right="0" w:firstLine="42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Y</w:t>
            </w:r>
            <w:r>
              <w:rPr>
                <w:rFonts w:ascii="DengXian" w:hAnsi="DengXian" w:eastAsia="DengXian" w:cs="DengXian"/>
                <w:b/>
                <w:color w:val="666666"/>
                <w:sz w:val="21"/>
              </w:rPr>
              <w:t xml:space="preserve">＜</w:t>
            </w:r>
            <w:r>
              <w:rPr>
                <w:rFonts w:ascii="SimSun" w:hAnsi="SimSun" w:eastAsia="SimSun" w:cs="SimSun"/>
                <w:b/>
                <w:color w:val="666666"/>
                <w:sz w:val="21"/>
              </w:rPr>
              <w:t xml:space="preserve">200</w:t>
            </w:r>
            <w:r/>
          </w:p>
        </w:tc>
      </w:tr>
      <w:tr>
        <w:trPr>
          <w:trHeight w:val="225"/>
        </w:trPr>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236" w:type="dxa"/>
            <w:vAlign w:val="center"/>
            <w:vMerge w:val="restart"/>
            <w:textDirection w:val="lrTb"/>
            <w:noWrap w:val="false"/>
          </w:tcPr>
          <w:p>
            <w:pPr>
              <w:ind w:left="0" w:right="0" w:firstLine="0"/>
              <w:jc w:val="center"/>
              <w:spacing w:before="0" w:after="15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sz w:val="21"/>
              </w:rPr>
              <w:t xml:space="preserve">仓储业</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390"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sz w:val="21"/>
              </w:rPr>
              <w:t xml:space="preserve">从业人员（</w:t>
            </w:r>
            <w:r>
              <w:rPr>
                <w:rFonts w:ascii="SimSun" w:hAnsi="SimSun" w:eastAsia="SimSun" w:cs="SimSun"/>
                <w:b/>
                <w:color w:val="666666"/>
                <w:sz w:val="21"/>
              </w:rPr>
              <w:t xml:space="preserve">X</w:t>
            </w:r>
            <w:r>
              <w:rPr>
                <w:rFonts w:ascii="DengXian" w:hAnsi="DengXian" w:eastAsia="DengXian" w:cs="DengXian"/>
                <w:b/>
                <w:color w:val="666666"/>
                <w:sz w:val="21"/>
              </w:rPr>
              <w:t xml:space="preserve">）</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577"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sz w:val="21"/>
              </w:rPr>
              <w:t xml:space="preserve">人</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574"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100</w:t>
            </w:r>
            <w:r>
              <w:rPr>
                <w:rFonts w:ascii="DengXian" w:hAnsi="DengXian" w:eastAsia="DengXian" w:cs="DengXian"/>
                <w:b/>
                <w:color w:val="666666"/>
                <w:sz w:val="21"/>
              </w:rPr>
              <w:t xml:space="preserve">≤</w:t>
            </w:r>
            <w:r>
              <w:rPr>
                <w:rFonts w:ascii="SimSun" w:hAnsi="SimSun" w:eastAsia="SimSun" w:cs="SimSun"/>
                <w:b/>
                <w:color w:val="666666"/>
                <w:sz w:val="21"/>
              </w:rPr>
              <w:t xml:space="preserve">X</w:t>
            </w:r>
            <w:r>
              <w:rPr>
                <w:rFonts w:ascii="DengXian" w:hAnsi="DengXian" w:eastAsia="DengXian" w:cs="DengXian"/>
                <w:b/>
                <w:color w:val="666666"/>
                <w:sz w:val="21"/>
              </w:rPr>
              <w:t xml:space="preserve">＜</w:t>
            </w:r>
            <w:r>
              <w:rPr>
                <w:rFonts w:ascii="SimSun" w:hAnsi="SimSun" w:eastAsia="SimSun" w:cs="SimSun"/>
                <w:b/>
                <w:color w:val="666666"/>
                <w:sz w:val="21"/>
              </w:rPr>
              <w:t xml:space="preserve">200</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445" w:type="dxa"/>
            <w:vAlign w:val="center"/>
            <w:textDirection w:val="lrTb"/>
            <w:noWrap w:val="false"/>
          </w:tcPr>
          <w:p>
            <w:pPr>
              <w:ind w:left="0" w:right="0" w:firstLine="0"/>
              <w:jc w:val="center"/>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20</w:t>
            </w:r>
            <w:r>
              <w:rPr>
                <w:rFonts w:ascii="DengXian" w:hAnsi="DengXian" w:eastAsia="DengXian" w:cs="DengXian"/>
                <w:b/>
                <w:color w:val="666666"/>
                <w:sz w:val="21"/>
              </w:rPr>
              <w:t xml:space="preserve">≤</w:t>
            </w:r>
            <w:r>
              <w:rPr>
                <w:rFonts w:ascii="SimSun" w:hAnsi="SimSun" w:eastAsia="SimSun" w:cs="SimSun"/>
                <w:b/>
                <w:color w:val="666666"/>
                <w:sz w:val="21"/>
              </w:rPr>
              <w:t xml:space="preserve">X</w:t>
            </w:r>
            <w:r>
              <w:rPr>
                <w:rFonts w:ascii="DengXian" w:hAnsi="DengXian" w:eastAsia="DengXian" w:cs="DengXian"/>
                <w:b/>
                <w:color w:val="666666"/>
                <w:sz w:val="21"/>
              </w:rPr>
              <w:t xml:space="preserve">＜</w:t>
            </w:r>
            <w:r>
              <w:rPr>
                <w:rFonts w:ascii="SimSun" w:hAnsi="SimSun" w:eastAsia="SimSun" w:cs="SimSun"/>
                <w:b/>
                <w:color w:val="666666"/>
                <w:sz w:val="21"/>
              </w:rPr>
              <w:t xml:space="preserve">100</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275" w:type="dxa"/>
            <w:vAlign w:val="center"/>
            <w:textDirection w:val="lrTb"/>
            <w:noWrap w:val="false"/>
          </w:tcPr>
          <w:p>
            <w:pPr>
              <w:ind w:left="0" w:right="0" w:firstLine="42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X</w:t>
            </w:r>
            <w:r>
              <w:rPr>
                <w:rFonts w:ascii="DengXian" w:hAnsi="DengXian" w:eastAsia="DengXian" w:cs="DengXian"/>
                <w:b/>
                <w:color w:val="666666"/>
                <w:sz w:val="21"/>
              </w:rPr>
              <w:t xml:space="preserve">＜</w:t>
            </w:r>
            <w:r>
              <w:rPr>
                <w:rFonts w:ascii="SimSun" w:hAnsi="SimSun" w:eastAsia="SimSun" w:cs="SimSun"/>
                <w:b/>
                <w:color w:val="666666"/>
                <w:sz w:val="21"/>
              </w:rPr>
              <w:t xml:space="preserve">20</w:t>
            </w:r>
            <w:r/>
          </w:p>
        </w:tc>
      </w:tr>
      <w:tr>
        <w:trPr>
          <w:trHeight w:val="225"/>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390"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sz w:val="21"/>
              </w:rPr>
              <w:t xml:space="preserve">营业收入（</w:t>
            </w:r>
            <w:r>
              <w:rPr>
                <w:rFonts w:ascii="SimSun" w:hAnsi="SimSun" w:eastAsia="SimSun" w:cs="SimSun"/>
                <w:b/>
                <w:color w:val="666666"/>
                <w:sz w:val="21"/>
              </w:rPr>
              <w:t xml:space="preserve">Y</w:t>
            </w:r>
            <w:r>
              <w:rPr>
                <w:rFonts w:ascii="DengXian" w:hAnsi="DengXian" w:eastAsia="DengXian" w:cs="DengXian"/>
                <w:b/>
                <w:color w:val="666666"/>
                <w:sz w:val="21"/>
              </w:rPr>
              <w:t xml:space="preserve">）</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577"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sz w:val="21"/>
              </w:rPr>
              <w:t xml:space="preserve">万元</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574"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1000</w:t>
            </w:r>
            <w:r>
              <w:rPr>
                <w:rFonts w:ascii="DengXian" w:hAnsi="DengXian" w:eastAsia="DengXian" w:cs="DengXian"/>
                <w:b/>
                <w:color w:val="666666"/>
                <w:sz w:val="21"/>
              </w:rPr>
              <w:t xml:space="preserve">≤</w:t>
            </w:r>
            <w:r>
              <w:rPr>
                <w:rFonts w:ascii="SimSun" w:hAnsi="SimSun" w:eastAsia="SimSun" w:cs="SimSun"/>
                <w:b/>
                <w:color w:val="666666"/>
                <w:sz w:val="21"/>
              </w:rPr>
              <w:t xml:space="preserve">Y</w:t>
            </w:r>
            <w:r>
              <w:rPr>
                <w:rFonts w:ascii="DengXian" w:hAnsi="DengXian" w:eastAsia="DengXian" w:cs="DengXian"/>
                <w:b/>
                <w:color w:val="666666"/>
                <w:sz w:val="21"/>
              </w:rPr>
              <w:t xml:space="preserve">＜</w:t>
            </w:r>
            <w:r>
              <w:rPr>
                <w:rFonts w:ascii="SimSun" w:hAnsi="SimSun" w:eastAsia="SimSun" w:cs="SimSun"/>
                <w:b/>
                <w:color w:val="666666"/>
                <w:sz w:val="21"/>
              </w:rPr>
              <w:t xml:space="preserve">30000</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445" w:type="dxa"/>
            <w:vAlign w:val="center"/>
            <w:textDirection w:val="lrTb"/>
            <w:noWrap w:val="false"/>
          </w:tcPr>
          <w:p>
            <w:pPr>
              <w:ind w:left="0" w:right="0" w:firstLine="0"/>
              <w:jc w:val="center"/>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100</w:t>
            </w:r>
            <w:r>
              <w:rPr>
                <w:rFonts w:ascii="DengXian" w:hAnsi="DengXian" w:eastAsia="DengXian" w:cs="DengXian"/>
                <w:b/>
                <w:color w:val="666666"/>
                <w:sz w:val="21"/>
              </w:rPr>
              <w:t xml:space="preserve">≤</w:t>
            </w:r>
            <w:r>
              <w:rPr>
                <w:rFonts w:ascii="SimSun" w:hAnsi="SimSun" w:eastAsia="SimSun" w:cs="SimSun"/>
                <w:b/>
                <w:color w:val="666666"/>
                <w:sz w:val="21"/>
              </w:rPr>
              <w:t xml:space="preserve">Y</w:t>
            </w:r>
            <w:r>
              <w:rPr>
                <w:rFonts w:ascii="DengXian" w:hAnsi="DengXian" w:eastAsia="DengXian" w:cs="DengXian"/>
                <w:b/>
                <w:color w:val="666666"/>
                <w:sz w:val="21"/>
              </w:rPr>
              <w:t xml:space="preserve">＜</w:t>
            </w:r>
            <w:r>
              <w:rPr>
                <w:rFonts w:ascii="SimSun" w:hAnsi="SimSun" w:eastAsia="SimSun" w:cs="SimSun"/>
                <w:b/>
                <w:color w:val="666666"/>
                <w:sz w:val="21"/>
              </w:rPr>
              <w:t xml:space="preserve">1000</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275" w:type="dxa"/>
            <w:vAlign w:val="center"/>
            <w:textDirection w:val="lrTb"/>
            <w:noWrap w:val="false"/>
          </w:tcPr>
          <w:p>
            <w:pPr>
              <w:ind w:left="0" w:right="0" w:firstLine="42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Y</w:t>
            </w:r>
            <w:r>
              <w:rPr>
                <w:rFonts w:ascii="DengXian" w:hAnsi="DengXian" w:eastAsia="DengXian" w:cs="DengXian"/>
                <w:b/>
                <w:color w:val="666666"/>
                <w:sz w:val="21"/>
              </w:rPr>
              <w:t xml:space="preserve">＜</w:t>
            </w:r>
            <w:r>
              <w:rPr>
                <w:rFonts w:ascii="SimSun" w:hAnsi="SimSun" w:eastAsia="SimSun" w:cs="SimSun"/>
                <w:b/>
                <w:color w:val="666666"/>
                <w:sz w:val="21"/>
              </w:rPr>
              <w:t xml:space="preserve">100</w:t>
            </w:r>
            <w:r/>
          </w:p>
        </w:tc>
      </w:tr>
      <w:tr>
        <w:trPr>
          <w:trHeight w:val="225"/>
        </w:trPr>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236" w:type="dxa"/>
            <w:vAlign w:val="center"/>
            <w:vMerge w:val="restart"/>
            <w:textDirection w:val="lrTb"/>
            <w:noWrap w:val="false"/>
          </w:tcPr>
          <w:p>
            <w:pPr>
              <w:ind w:left="0" w:right="0" w:firstLine="0"/>
              <w:jc w:val="center"/>
              <w:spacing w:before="0" w:after="15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sz w:val="21"/>
              </w:rPr>
              <w:t xml:space="preserve">邮政业</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390"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sz w:val="21"/>
              </w:rPr>
              <w:t xml:space="preserve">从业人员（</w:t>
            </w:r>
            <w:r>
              <w:rPr>
                <w:rFonts w:ascii="SimSun" w:hAnsi="SimSun" w:eastAsia="SimSun" w:cs="SimSun"/>
                <w:b/>
                <w:color w:val="666666"/>
                <w:sz w:val="21"/>
              </w:rPr>
              <w:t xml:space="preserve">X</w:t>
            </w:r>
            <w:r>
              <w:rPr>
                <w:rFonts w:ascii="DengXian" w:hAnsi="DengXian" w:eastAsia="DengXian" w:cs="DengXian"/>
                <w:b/>
                <w:color w:val="666666"/>
                <w:sz w:val="21"/>
              </w:rPr>
              <w:t xml:space="preserve">）</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577"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sz w:val="21"/>
              </w:rPr>
              <w:t xml:space="preserve">人</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574"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300</w:t>
            </w:r>
            <w:r>
              <w:rPr>
                <w:rFonts w:ascii="DengXian" w:hAnsi="DengXian" w:eastAsia="DengXian" w:cs="DengXian"/>
                <w:b/>
                <w:color w:val="666666"/>
                <w:sz w:val="21"/>
              </w:rPr>
              <w:t xml:space="preserve">≤</w:t>
            </w:r>
            <w:r>
              <w:rPr>
                <w:rFonts w:ascii="SimSun" w:hAnsi="SimSun" w:eastAsia="SimSun" w:cs="SimSun"/>
                <w:b/>
                <w:color w:val="666666"/>
                <w:sz w:val="21"/>
              </w:rPr>
              <w:t xml:space="preserve">X</w:t>
            </w:r>
            <w:r>
              <w:rPr>
                <w:rFonts w:ascii="DengXian" w:hAnsi="DengXian" w:eastAsia="DengXian" w:cs="DengXian"/>
                <w:b/>
                <w:color w:val="666666"/>
                <w:sz w:val="21"/>
              </w:rPr>
              <w:t xml:space="preserve">＜</w:t>
            </w:r>
            <w:r>
              <w:rPr>
                <w:rFonts w:ascii="SimSun" w:hAnsi="SimSun" w:eastAsia="SimSun" w:cs="SimSun"/>
                <w:b/>
                <w:color w:val="666666"/>
                <w:sz w:val="21"/>
              </w:rPr>
              <w:t xml:space="preserve">1000</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445" w:type="dxa"/>
            <w:vAlign w:val="center"/>
            <w:textDirection w:val="lrTb"/>
            <w:noWrap w:val="false"/>
          </w:tcPr>
          <w:p>
            <w:pPr>
              <w:ind w:left="0" w:right="0" w:firstLine="0"/>
              <w:jc w:val="center"/>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20</w:t>
            </w:r>
            <w:r>
              <w:rPr>
                <w:rFonts w:ascii="DengXian" w:hAnsi="DengXian" w:eastAsia="DengXian" w:cs="DengXian"/>
                <w:b/>
                <w:color w:val="666666"/>
                <w:sz w:val="21"/>
              </w:rPr>
              <w:t xml:space="preserve">≤</w:t>
            </w:r>
            <w:r>
              <w:rPr>
                <w:rFonts w:ascii="SimSun" w:hAnsi="SimSun" w:eastAsia="SimSun" w:cs="SimSun"/>
                <w:b/>
                <w:color w:val="666666"/>
                <w:sz w:val="21"/>
              </w:rPr>
              <w:t xml:space="preserve">X</w:t>
            </w:r>
            <w:r>
              <w:rPr>
                <w:rFonts w:ascii="DengXian" w:hAnsi="DengXian" w:eastAsia="DengXian" w:cs="DengXian"/>
                <w:b/>
                <w:color w:val="666666"/>
                <w:sz w:val="21"/>
              </w:rPr>
              <w:t xml:space="preserve">＜</w:t>
            </w:r>
            <w:r>
              <w:rPr>
                <w:rFonts w:ascii="SimSun" w:hAnsi="SimSun" w:eastAsia="SimSun" w:cs="SimSun"/>
                <w:b/>
                <w:color w:val="666666"/>
                <w:sz w:val="21"/>
              </w:rPr>
              <w:t xml:space="preserve">300</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275" w:type="dxa"/>
            <w:vAlign w:val="center"/>
            <w:textDirection w:val="lrTb"/>
            <w:noWrap w:val="false"/>
          </w:tcPr>
          <w:p>
            <w:pPr>
              <w:ind w:left="0" w:right="0" w:firstLine="42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X</w:t>
            </w:r>
            <w:r>
              <w:rPr>
                <w:rFonts w:ascii="DengXian" w:hAnsi="DengXian" w:eastAsia="DengXian" w:cs="DengXian"/>
                <w:b/>
                <w:color w:val="666666"/>
                <w:sz w:val="21"/>
              </w:rPr>
              <w:t xml:space="preserve">＜</w:t>
            </w:r>
            <w:r>
              <w:rPr>
                <w:rFonts w:ascii="SimSun" w:hAnsi="SimSun" w:eastAsia="SimSun" w:cs="SimSun"/>
                <w:b/>
                <w:color w:val="666666"/>
                <w:sz w:val="21"/>
              </w:rPr>
              <w:t xml:space="preserve">20</w:t>
            </w:r>
            <w:r/>
          </w:p>
        </w:tc>
      </w:tr>
      <w:tr>
        <w:trPr>
          <w:trHeight w:val="225"/>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390"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sz w:val="21"/>
              </w:rPr>
              <w:t xml:space="preserve">营业收入（</w:t>
            </w:r>
            <w:r>
              <w:rPr>
                <w:rFonts w:ascii="SimSun" w:hAnsi="SimSun" w:eastAsia="SimSun" w:cs="SimSun"/>
                <w:b/>
                <w:color w:val="666666"/>
                <w:sz w:val="21"/>
              </w:rPr>
              <w:t xml:space="preserve">Y</w:t>
            </w:r>
            <w:r>
              <w:rPr>
                <w:rFonts w:ascii="DengXian" w:hAnsi="DengXian" w:eastAsia="DengXian" w:cs="DengXian"/>
                <w:b/>
                <w:color w:val="666666"/>
                <w:sz w:val="21"/>
              </w:rPr>
              <w:t xml:space="preserve">）</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577"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sz w:val="21"/>
              </w:rPr>
              <w:t xml:space="preserve">万元</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574"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2000</w:t>
            </w:r>
            <w:r>
              <w:rPr>
                <w:rFonts w:ascii="DengXian" w:hAnsi="DengXian" w:eastAsia="DengXian" w:cs="DengXian"/>
                <w:b/>
                <w:color w:val="666666"/>
                <w:sz w:val="21"/>
              </w:rPr>
              <w:t xml:space="preserve">≤</w:t>
            </w:r>
            <w:r>
              <w:rPr>
                <w:rFonts w:ascii="SimSun" w:hAnsi="SimSun" w:eastAsia="SimSun" w:cs="SimSun"/>
                <w:b/>
                <w:color w:val="666666"/>
                <w:sz w:val="21"/>
              </w:rPr>
              <w:t xml:space="preserve">Y</w:t>
            </w:r>
            <w:r>
              <w:rPr>
                <w:rFonts w:ascii="DengXian" w:hAnsi="DengXian" w:eastAsia="DengXian" w:cs="DengXian"/>
                <w:b/>
                <w:color w:val="666666"/>
                <w:sz w:val="21"/>
              </w:rPr>
              <w:t xml:space="preserve">＜</w:t>
            </w:r>
            <w:r>
              <w:rPr>
                <w:rFonts w:ascii="SimSun" w:hAnsi="SimSun" w:eastAsia="SimSun" w:cs="SimSun"/>
                <w:b/>
                <w:color w:val="666666"/>
                <w:sz w:val="21"/>
              </w:rPr>
              <w:t xml:space="preserve">30000</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445" w:type="dxa"/>
            <w:vAlign w:val="center"/>
            <w:textDirection w:val="lrTb"/>
            <w:noWrap w:val="false"/>
          </w:tcPr>
          <w:p>
            <w:pPr>
              <w:ind w:left="0" w:right="0" w:firstLine="0"/>
              <w:jc w:val="center"/>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100</w:t>
            </w:r>
            <w:r>
              <w:rPr>
                <w:rFonts w:ascii="DengXian" w:hAnsi="DengXian" w:eastAsia="DengXian" w:cs="DengXian"/>
                <w:b/>
                <w:color w:val="666666"/>
                <w:sz w:val="21"/>
              </w:rPr>
              <w:t xml:space="preserve">≤</w:t>
            </w:r>
            <w:r>
              <w:rPr>
                <w:rFonts w:ascii="SimSun" w:hAnsi="SimSun" w:eastAsia="SimSun" w:cs="SimSun"/>
                <w:b/>
                <w:color w:val="666666"/>
                <w:sz w:val="21"/>
              </w:rPr>
              <w:t xml:space="preserve">Y</w:t>
            </w:r>
            <w:r>
              <w:rPr>
                <w:rFonts w:ascii="DengXian" w:hAnsi="DengXian" w:eastAsia="DengXian" w:cs="DengXian"/>
                <w:b/>
                <w:color w:val="666666"/>
                <w:sz w:val="21"/>
              </w:rPr>
              <w:t xml:space="preserve">＜</w:t>
            </w:r>
            <w:r>
              <w:rPr>
                <w:rFonts w:ascii="SimSun" w:hAnsi="SimSun" w:eastAsia="SimSun" w:cs="SimSun"/>
                <w:b/>
                <w:color w:val="666666"/>
                <w:sz w:val="21"/>
              </w:rPr>
              <w:t xml:space="preserve">2000</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275" w:type="dxa"/>
            <w:vAlign w:val="center"/>
            <w:textDirection w:val="lrTb"/>
            <w:noWrap w:val="false"/>
          </w:tcPr>
          <w:p>
            <w:pPr>
              <w:ind w:left="0" w:right="0" w:firstLine="42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Y</w:t>
            </w:r>
            <w:r>
              <w:rPr>
                <w:rFonts w:ascii="DengXian" w:hAnsi="DengXian" w:eastAsia="DengXian" w:cs="DengXian"/>
                <w:b/>
                <w:color w:val="666666"/>
                <w:sz w:val="21"/>
              </w:rPr>
              <w:t xml:space="preserve">＜</w:t>
            </w:r>
            <w:r>
              <w:rPr>
                <w:rFonts w:ascii="SimSun" w:hAnsi="SimSun" w:eastAsia="SimSun" w:cs="SimSun"/>
                <w:b/>
                <w:color w:val="666666"/>
                <w:sz w:val="21"/>
              </w:rPr>
              <w:t xml:space="preserve">100</w:t>
            </w:r>
            <w:r/>
          </w:p>
        </w:tc>
      </w:tr>
      <w:tr>
        <w:trPr>
          <w:trHeight w:val="225"/>
        </w:trPr>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236" w:type="dxa"/>
            <w:vAlign w:val="center"/>
            <w:vMerge w:val="restart"/>
            <w:textDirection w:val="lrTb"/>
            <w:noWrap w:val="false"/>
          </w:tcPr>
          <w:p>
            <w:pPr>
              <w:ind w:left="0" w:right="0" w:firstLine="0"/>
              <w:jc w:val="center"/>
              <w:spacing w:before="0" w:after="15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sz w:val="21"/>
              </w:rPr>
              <w:t xml:space="preserve">住宿业</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390"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sz w:val="21"/>
              </w:rPr>
              <w:t xml:space="preserve">从业人员（</w:t>
            </w:r>
            <w:r>
              <w:rPr>
                <w:rFonts w:ascii="SimSun" w:hAnsi="SimSun" w:eastAsia="SimSun" w:cs="SimSun"/>
                <w:b/>
                <w:color w:val="666666"/>
                <w:sz w:val="21"/>
              </w:rPr>
              <w:t xml:space="preserve">X</w:t>
            </w:r>
            <w:r>
              <w:rPr>
                <w:rFonts w:ascii="DengXian" w:hAnsi="DengXian" w:eastAsia="DengXian" w:cs="DengXian"/>
                <w:b/>
                <w:color w:val="666666"/>
                <w:sz w:val="21"/>
              </w:rPr>
              <w:t xml:space="preserve">）</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577"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sz w:val="21"/>
              </w:rPr>
              <w:t xml:space="preserve">人</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574"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100</w:t>
            </w:r>
            <w:r>
              <w:rPr>
                <w:rFonts w:ascii="DengXian" w:hAnsi="DengXian" w:eastAsia="DengXian" w:cs="DengXian"/>
                <w:b/>
                <w:color w:val="666666"/>
                <w:sz w:val="21"/>
              </w:rPr>
              <w:t xml:space="preserve">≤</w:t>
            </w:r>
            <w:r>
              <w:rPr>
                <w:rFonts w:ascii="SimSun" w:hAnsi="SimSun" w:eastAsia="SimSun" w:cs="SimSun"/>
                <w:b/>
                <w:color w:val="666666"/>
                <w:sz w:val="21"/>
              </w:rPr>
              <w:t xml:space="preserve">X</w:t>
            </w:r>
            <w:r>
              <w:rPr>
                <w:rFonts w:ascii="DengXian" w:hAnsi="DengXian" w:eastAsia="DengXian" w:cs="DengXian"/>
                <w:b/>
                <w:color w:val="666666"/>
                <w:sz w:val="21"/>
              </w:rPr>
              <w:t xml:space="preserve">＜</w:t>
            </w:r>
            <w:r>
              <w:rPr>
                <w:rFonts w:ascii="SimSun" w:hAnsi="SimSun" w:eastAsia="SimSun" w:cs="SimSun"/>
                <w:b/>
                <w:color w:val="666666"/>
                <w:sz w:val="21"/>
              </w:rPr>
              <w:t xml:space="preserve">300</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445" w:type="dxa"/>
            <w:vAlign w:val="center"/>
            <w:textDirection w:val="lrTb"/>
            <w:noWrap w:val="false"/>
          </w:tcPr>
          <w:p>
            <w:pPr>
              <w:ind w:left="0" w:right="0" w:firstLine="0"/>
              <w:jc w:val="center"/>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10</w:t>
            </w:r>
            <w:r>
              <w:rPr>
                <w:rFonts w:ascii="DengXian" w:hAnsi="DengXian" w:eastAsia="DengXian" w:cs="DengXian"/>
                <w:b/>
                <w:color w:val="666666"/>
                <w:sz w:val="21"/>
              </w:rPr>
              <w:t xml:space="preserve">≤</w:t>
            </w:r>
            <w:r>
              <w:rPr>
                <w:rFonts w:ascii="SimSun" w:hAnsi="SimSun" w:eastAsia="SimSun" w:cs="SimSun"/>
                <w:b/>
                <w:color w:val="666666"/>
                <w:sz w:val="21"/>
              </w:rPr>
              <w:t xml:space="preserve">X</w:t>
            </w:r>
            <w:r>
              <w:rPr>
                <w:rFonts w:ascii="DengXian" w:hAnsi="DengXian" w:eastAsia="DengXian" w:cs="DengXian"/>
                <w:b/>
                <w:color w:val="666666"/>
                <w:sz w:val="21"/>
              </w:rPr>
              <w:t xml:space="preserve">＜</w:t>
            </w:r>
            <w:r>
              <w:rPr>
                <w:rFonts w:ascii="SimSun" w:hAnsi="SimSun" w:eastAsia="SimSun" w:cs="SimSun"/>
                <w:b/>
                <w:color w:val="666666"/>
                <w:sz w:val="21"/>
              </w:rPr>
              <w:t xml:space="preserve">100</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275" w:type="dxa"/>
            <w:vAlign w:val="center"/>
            <w:textDirection w:val="lrTb"/>
            <w:noWrap w:val="false"/>
          </w:tcPr>
          <w:p>
            <w:pPr>
              <w:ind w:left="0" w:right="0" w:firstLine="42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X</w:t>
            </w:r>
            <w:r>
              <w:rPr>
                <w:rFonts w:ascii="DengXian" w:hAnsi="DengXian" w:eastAsia="DengXian" w:cs="DengXian"/>
                <w:b/>
                <w:color w:val="666666"/>
                <w:sz w:val="21"/>
              </w:rPr>
              <w:t xml:space="preserve">＜</w:t>
            </w:r>
            <w:r>
              <w:rPr>
                <w:rFonts w:ascii="SimSun" w:hAnsi="SimSun" w:eastAsia="SimSun" w:cs="SimSun"/>
                <w:b/>
                <w:color w:val="666666"/>
                <w:sz w:val="21"/>
              </w:rPr>
              <w:t xml:space="preserve">10</w:t>
            </w:r>
            <w:r/>
          </w:p>
        </w:tc>
      </w:tr>
      <w:tr>
        <w:trPr>
          <w:trHeight w:val="225"/>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390"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sz w:val="21"/>
              </w:rPr>
              <w:t xml:space="preserve">营业收入（</w:t>
            </w:r>
            <w:r>
              <w:rPr>
                <w:rFonts w:ascii="SimSun" w:hAnsi="SimSun" w:eastAsia="SimSun" w:cs="SimSun"/>
                <w:b/>
                <w:color w:val="666666"/>
                <w:sz w:val="21"/>
              </w:rPr>
              <w:t xml:space="preserve">Y</w:t>
            </w:r>
            <w:r>
              <w:rPr>
                <w:rFonts w:ascii="DengXian" w:hAnsi="DengXian" w:eastAsia="DengXian" w:cs="DengXian"/>
                <w:b/>
                <w:color w:val="666666"/>
                <w:sz w:val="21"/>
              </w:rPr>
              <w:t xml:space="preserve">）</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577"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sz w:val="21"/>
              </w:rPr>
              <w:t xml:space="preserve">万元</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574"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2000</w:t>
            </w:r>
            <w:r>
              <w:rPr>
                <w:rFonts w:ascii="DengXian" w:hAnsi="DengXian" w:eastAsia="DengXian" w:cs="DengXian"/>
                <w:b/>
                <w:color w:val="666666"/>
                <w:sz w:val="21"/>
              </w:rPr>
              <w:t xml:space="preserve">≤</w:t>
            </w:r>
            <w:r>
              <w:rPr>
                <w:rFonts w:ascii="SimSun" w:hAnsi="SimSun" w:eastAsia="SimSun" w:cs="SimSun"/>
                <w:b/>
                <w:color w:val="666666"/>
                <w:sz w:val="21"/>
              </w:rPr>
              <w:t xml:space="preserve">Y</w:t>
            </w:r>
            <w:r>
              <w:rPr>
                <w:rFonts w:ascii="DengXian" w:hAnsi="DengXian" w:eastAsia="DengXian" w:cs="DengXian"/>
                <w:b/>
                <w:color w:val="666666"/>
                <w:sz w:val="21"/>
              </w:rPr>
              <w:t xml:space="preserve">＜</w:t>
            </w:r>
            <w:r>
              <w:rPr>
                <w:rFonts w:ascii="SimSun" w:hAnsi="SimSun" w:eastAsia="SimSun" w:cs="SimSun"/>
                <w:b/>
                <w:color w:val="666666"/>
                <w:sz w:val="21"/>
              </w:rPr>
              <w:t xml:space="preserve">10000</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445" w:type="dxa"/>
            <w:vAlign w:val="center"/>
            <w:textDirection w:val="lrTb"/>
            <w:noWrap w:val="false"/>
          </w:tcPr>
          <w:p>
            <w:pPr>
              <w:ind w:left="0" w:right="0" w:firstLine="0"/>
              <w:jc w:val="center"/>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100</w:t>
            </w:r>
            <w:r>
              <w:rPr>
                <w:rFonts w:ascii="DengXian" w:hAnsi="DengXian" w:eastAsia="DengXian" w:cs="DengXian"/>
                <w:b/>
                <w:color w:val="666666"/>
                <w:sz w:val="21"/>
              </w:rPr>
              <w:t xml:space="preserve">≤</w:t>
            </w:r>
            <w:r>
              <w:rPr>
                <w:rFonts w:ascii="SimSun" w:hAnsi="SimSun" w:eastAsia="SimSun" w:cs="SimSun"/>
                <w:b/>
                <w:color w:val="666666"/>
                <w:sz w:val="21"/>
              </w:rPr>
              <w:t xml:space="preserve">Y</w:t>
            </w:r>
            <w:r>
              <w:rPr>
                <w:rFonts w:ascii="DengXian" w:hAnsi="DengXian" w:eastAsia="DengXian" w:cs="DengXian"/>
                <w:b/>
                <w:color w:val="666666"/>
                <w:sz w:val="21"/>
              </w:rPr>
              <w:t xml:space="preserve">＜</w:t>
            </w:r>
            <w:r>
              <w:rPr>
                <w:rFonts w:ascii="SimSun" w:hAnsi="SimSun" w:eastAsia="SimSun" w:cs="SimSun"/>
                <w:b/>
                <w:color w:val="666666"/>
                <w:sz w:val="21"/>
              </w:rPr>
              <w:t xml:space="preserve">2000</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275" w:type="dxa"/>
            <w:vAlign w:val="center"/>
            <w:textDirection w:val="lrTb"/>
            <w:noWrap w:val="false"/>
          </w:tcPr>
          <w:p>
            <w:pPr>
              <w:ind w:left="0" w:right="0" w:firstLine="42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Y</w:t>
            </w:r>
            <w:r>
              <w:rPr>
                <w:rFonts w:ascii="DengXian" w:hAnsi="DengXian" w:eastAsia="DengXian" w:cs="DengXian"/>
                <w:b/>
                <w:color w:val="666666"/>
                <w:sz w:val="21"/>
              </w:rPr>
              <w:t xml:space="preserve">＜</w:t>
            </w:r>
            <w:r>
              <w:rPr>
                <w:rFonts w:ascii="SimSun" w:hAnsi="SimSun" w:eastAsia="SimSun" w:cs="SimSun"/>
                <w:b/>
                <w:color w:val="666666"/>
                <w:sz w:val="21"/>
              </w:rPr>
              <w:t xml:space="preserve">100</w:t>
            </w:r>
            <w:r/>
          </w:p>
        </w:tc>
      </w:tr>
      <w:tr>
        <w:trPr>
          <w:trHeight w:val="225"/>
        </w:trPr>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236" w:type="dxa"/>
            <w:vAlign w:val="center"/>
            <w:vMerge w:val="restart"/>
            <w:textDirection w:val="lrTb"/>
            <w:noWrap w:val="false"/>
          </w:tcPr>
          <w:p>
            <w:pPr>
              <w:ind w:left="0" w:right="0" w:firstLine="0"/>
              <w:jc w:val="center"/>
              <w:spacing w:before="0" w:after="15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sz w:val="21"/>
              </w:rPr>
              <w:t xml:space="preserve">餐饮业</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390"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sz w:val="21"/>
              </w:rPr>
              <w:t xml:space="preserve">从业人员（</w:t>
            </w:r>
            <w:r>
              <w:rPr>
                <w:rFonts w:ascii="SimSun" w:hAnsi="SimSun" w:eastAsia="SimSun" w:cs="SimSun"/>
                <w:b/>
                <w:color w:val="666666"/>
                <w:sz w:val="21"/>
              </w:rPr>
              <w:t xml:space="preserve">X</w:t>
            </w:r>
            <w:r>
              <w:rPr>
                <w:rFonts w:ascii="DengXian" w:hAnsi="DengXian" w:eastAsia="DengXian" w:cs="DengXian"/>
                <w:b/>
                <w:color w:val="666666"/>
                <w:sz w:val="21"/>
              </w:rPr>
              <w:t xml:space="preserve">）</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577"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sz w:val="21"/>
              </w:rPr>
              <w:t xml:space="preserve">人</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574"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100</w:t>
            </w:r>
            <w:r>
              <w:rPr>
                <w:rFonts w:ascii="DengXian" w:hAnsi="DengXian" w:eastAsia="DengXian" w:cs="DengXian"/>
                <w:b/>
                <w:color w:val="666666"/>
                <w:sz w:val="21"/>
              </w:rPr>
              <w:t xml:space="preserve">≤</w:t>
            </w:r>
            <w:r>
              <w:rPr>
                <w:rFonts w:ascii="SimSun" w:hAnsi="SimSun" w:eastAsia="SimSun" w:cs="SimSun"/>
                <w:b/>
                <w:color w:val="666666"/>
                <w:sz w:val="21"/>
              </w:rPr>
              <w:t xml:space="preserve">X</w:t>
            </w:r>
            <w:r>
              <w:rPr>
                <w:rFonts w:ascii="DengXian" w:hAnsi="DengXian" w:eastAsia="DengXian" w:cs="DengXian"/>
                <w:b/>
                <w:color w:val="666666"/>
                <w:sz w:val="21"/>
              </w:rPr>
              <w:t xml:space="preserve">＜</w:t>
            </w:r>
            <w:r>
              <w:rPr>
                <w:rFonts w:ascii="SimSun" w:hAnsi="SimSun" w:eastAsia="SimSun" w:cs="SimSun"/>
                <w:b/>
                <w:color w:val="666666"/>
                <w:sz w:val="21"/>
              </w:rPr>
              <w:t xml:space="preserve">300</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445" w:type="dxa"/>
            <w:vAlign w:val="center"/>
            <w:textDirection w:val="lrTb"/>
            <w:noWrap w:val="false"/>
          </w:tcPr>
          <w:p>
            <w:pPr>
              <w:ind w:left="0" w:right="0" w:firstLine="0"/>
              <w:jc w:val="center"/>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10</w:t>
            </w:r>
            <w:r>
              <w:rPr>
                <w:rFonts w:ascii="DengXian" w:hAnsi="DengXian" w:eastAsia="DengXian" w:cs="DengXian"/>
                <w:b/>
                <w:color w:val="666666"/>
                <w:sz w:val="21"/>
              </w:rPr>
              <w:t xml:space="preserve">≤</w:t>
            </w:r>
            <w:r>
              <w:rPr>
                <w:rFonts w:ascii="SimSun" w:hAnsi="SimSun" w:eastAsia="SimSun" w:cs="SimSun"/>
                <w:b/>
                <w:color w:val="666666"/>
                <w:sz w:val="21"/>
              </w:rPr>
              <w:t xml:space="preserve">X</w:t>
            </w:r>
            <w:r>
              <w:rPr>
                <w:rFonts w:ascii="DengXian" w:hAnsi="DengXian" w:eastAsia="DengXian" w:cs="DengXian"/>
                <w:b/>
                <w:color w:val="666666"/>
                <w:sz w:val="21"/>
              </w:rPr>
              <w:t xml:space="preserve">＜</w:t>
            </w:r>
            <w:r>
              <w:rPr>
                <w:rFonts w:ascii="SimSun" w:hAnsi="SimSun" w:eastAsia="SimSun" w:cs="SimSun"/>
                <w:b/>
                <w:color w:val="666666"/>
                <w:sz w:val="21"/>
              </w:rPr>
              <w:t xml:space="preserve">100</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275" w:type="dxa"/>
            <w:vAlign w:val="center"/>
            <w:textDirection w:val="lrTb"/>
            <w:noWrap w:val="false"/>
          </w:tcPr>
          <w:p>
            <w:pPr>
              <w:ind w:left="0" w:right="0" w:firstLine="42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X</w:t>
            </w:r>
            <w:r>
              <w:rPr>
                <w:rFonts w:ascii="DengXian" w:hAnsi="DengXian" w:eastAsia="DengXian" w:cs="DengXian"/>
                <w:b/>
                <w:color w:val="666666"/>
                <w:sz w:val="21"/>
              </w:rPr>
              <w:t xml:space="preserve">＜</w:t>
            </w:r>
            <w:r>
              <w:rPr>
                <w:rFonts w:ascii="SimSun" w:hAnsi="SimSun" w:eastAsia="SimSun" w:cs="SimSun"/>
                <w:b/>
                <w:color w:val="666666"/>
                <w:sz w:val="21"/>
              </w:rPr>
              <w:t xml:space="preserve">10</w:t>
            </w:r>
            <w:r/>
          </w:p>
        </w:tc>
      </w:tr>
      <w:tr>
        <w:trPr>
          <w:trHeight w:val="225"/>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390"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sz w:val="21"/>
              </w:rPr>
              <w:t xml:space="preserve">营业收入（</w:t>
            </w:r>
            <w:r>
              <w:rPr>
                <w:rFonts w:ascii="SimSun" w:hAnsi="SimSun" w:eastAsia="SimSun" w:cs="SimSun"/>
                <w:b/>
                <w:color w:val="666666"/>
                <w:sz w:val="21"/>
              </w:rPr>
              <w:t xml:space="preserve">Y</w:t>
            </w:r>
            <w:r>
              <w:rPr>
                <w:rFonts w:ascii="DengXian" w:hAnsi="DengXian" w:eastAsia="DengXian" w:cs="DengXian"/>
                <w:b/>
                <w:color w:val="666666"/>
                <w:sz w:val="21"/>
              </w:rPr>
              <w:t xml:space="preserve">）</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577"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sz w:val="21"/>
              </w:rPr>
              <w:t xml:space="preserve">万元</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574"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2000</w:t>
            </w:r>
            <w:r>
              <w:rPr>
                <w:rFonts w:ascii="DengXian" w:hAnsi="DengXian" w:eastAsia="DengXian" w:cs="DengXian"/>
                <w:b/>
                <w:color w:val="666666"/>
                <w:sz w:val="21"/>
              </w:rPr>
              <w:t xml:space="preserve">≤</w:t>
            </w:r>
            <w:r>
              <w:rPr>
                <w:rFonts w:ascii="SimSun" w:hAnsi="SimSun" w:eastAsia="SimSun" w:cs="SimSun"/>
                <w:b/>
                <w:color w:val="666666"/>
                <w:sz w:val="21"/>
              </w:rPr>
              <w:t xml:space="preserve">Y</w:t>
            </w:r>
            <w:r>
              <w:rPr>
                <w:rFonts w:ascii="DengXian" w:hAnsi="DengXian" w:eastAsia="DengXian" w:cs="DengXian"/>
                <w:b/>
                <w:color w:val="666666"/>
                <w:sz w:val="21"/>
              </w:rPr>
              <w:t xml:space="preserve">＜</w:t>
            </w:r>
            <w:r>
              <w:rPr>
                <w:rFonts w:ascii="SimSun" w:hAnsi="SimSun" w:eastAsia="SimSun" w:cs="SimSun"/>
                <w:b/>
                <w:color w:val="666666"/>
                <w:sz w:val="21"/>
              </w:rPr>
              <w:t xml:space="preserve">10000</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445" w:type="dxa"/>
            <w:vAlign w:val="center"/>
            <w:textDirection w:val="lrTb"/>
            <w:noWrap w:val="false"/>
          </w:tcPr>
          <w:p>
            <w:pPr>
              <w:ind w:left="0" w:right="0" w:firstLine="0"/>
              <w:jc w:val="center"/>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100</w:t>
            </w:r>
            <w:r>
              <w:rPr>
                <w:rFonts w:ascii="DengXian" w:hAnsi="DengXian" w:eastAsia="DengXian" w:cs="DengXian"/>
                <w:b/>
                <w:color w:val="666666"/>
                <w:sz w:val="21"/>
              </w:rPr>
              <w:t xml:space="preserve">≤</w:t>
            </w:r>
            <w:r>
              <w:rPr>
                <w:rFonts w:ascii="SimSun" w:hAnsi="SimSun" w:eastAsia="SimSun" w:cs="SimSun"/>
                <w:b/>
                <w:color w:val="666666"/>
                <w:sz w:val="21"/>
              </w:rPr>
              <w:t xml:space="preserve">Y</w:t>
            </w:r>
            <w:r>
              <w:rPr>
                <w:rFonts w:ascii="DengXian" w:hAnsi="DengXian" w:eastAsia="DengXian" w:cs="DengXian"/>
                <w:b/>
                <w:color w:val="666666"/>
                <w:sz w:val="21"/>
              </w:rPr>
              <w:t xml:space="preserve">＜</w:t>
            </w:r>
            <w:r>
              <w:rPr>
                <w:rFonts w:ascii="SimSun" w:hAnsi="SimSun" w:eastAsia="SimSun" w:cs="SimSun"/>
                <w:b/>
                <w:color w:val="666666"/>
                <w:sz w:val="21"/>
              </w:rPr>
              <w:t xml:space="preserve">2000</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275" w:type="dxa"/>
            <w:vAlign w:val="center"/>
            <w:textDirection w:val="lrTb"/>
            <w:noWrap w:val="false"/>
          </w:tcPr>
          <w:p>
            <w:pPr>
              <w:ind w:left="0" w:right="0" w:firstLine="42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Y</w:t>
            </w:r>
            <w:r>
              <w:rPr>
                <w:rFonts w:ascii="DengXian" w:hAnsi="DengXian" w:eastAsia="DengXian" w:cs="DengXian"/>
                <w:b/>
                <w:color w:val="666666"/>
                <w:sz w:val="21"/>
              </w:rPr>
              <w:t xml:space="preserve">＜</w:t>
            </w:r>
            <w:r>
              <w:rPr>
                <w:rFonts w:ascii="SimSun" w:hAnsi="SimSun" w:eastAsia="SimSun" w:cs="SimSun"/>
                <w:b/>
                <w:color w:val="666666"/>
                <w:sz w:val="21"/>
              </w:rPr>
              <w:t xml:space="preserve">100</w:t>
            </w:r>
            <w:r/>
          </w:p>
        </w:tc>
      </w:tr>
      <w:tr>
        <w:trPr>
          <w:trHeight w:val="225"/>
        </w:trPr>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236" w:type="dxa"/>
            <w:vAlign w:val="center"/>
            <w:vMerge w:val="restart"/>
            <w:textDirection w:val="lrTb"/>
            <w:noWrap w:val="false"/>
          </w:tcPr>
          <w:p>
            <w:pPr>
              <w:ind w:left="0" w:right="0" w:firstLine="0"/>
              <w:jc w:val="center"/>
              <w:spacing w:before="0" w:after="15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sz w:val="21"/>
              </w:rPr>
              <w:t xml:space="preserve">信息传输业</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390"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sz w:val="21"/>
              </w:rPr>
              <w:t xml:space="preserve">从业人员（</w:t>
            </w:r>
            <w:r>
              <w:rPr>
                <w:rFonts w:ascii="SimSun" w:hAnsi="SimSun" w:eastAsia="SimSun" w:cs="SimSun"/>
                <w:b/>
                <w:color w:val="666666"/>
                <w:sz w:val="21"/>
              </w:rPr>
              <w:t xml:space="preserve">X</w:t>
            </w:r>
            <w:r>
              <w:rPr>
                <w:rFonts w:ascii="DengXian" w:hAnsi="DengXian" w:eastAsia="DengXian" w:cs="DengXian"/>
                <w:b/>
                <w:color w:val="666666"/>
                <w:sz w:val="21"/>
              </w:rPr>
              <w:t xml:space="preserve">）</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577"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sz w:val="21"/>
              </w:rPr>
              <w:t xml:space="preserve">人</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574"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100</w:t>
            </w:r>
            <w:r>
              <w:rPr>
                <w:rFonts w:ascii="DengXian" w:hAnsi="DengXian" w:eastAsia="DengXian" w:cs="DengXian"/>
                <w:b/>
                <w:color w:val="666666"/>
                <w:sz w:val="21"/>
              </w:rPr>
              <w:t xml:space="preserve">≤</w:t>
            </w:r>
            <w:r>
              <w:rPr>
                <w:rFonts w:ascii="SimSun" w:hAnsi="SimSun" w:eastAsia="SimSun" w:cs="SimSun"/>
                <w:b/>
                <w:color w:val="666666"/>
                <w:sz w:val="21"/>
              </w:rPr>
              <w:t xml:space="preserve">X</w:t>
            </w:r>
            <w:r>
              <w:rPr>
                <w:rFonts w:ascii="DengXian" w:hAnsi="DengXian" w:eastAsia="DengXian" w:cs="DengXian"/>
                <w:b/>
                <w:color w:val="666666"/>
                <w:sz w:val="21"/>
              </w:rPr>
              <w:t xml:space="preserve">＜</w:t>
            </w:r>
            <w:r>
              <w:rPr>
                <w:rFonts w:ascii="SimSun" w:hAnsi="SimSun" w:eastAsia="SimSun" w:cs="SimSun"/>
                <w:b/>
                <w:color w:val="666666"/>
                <w:sz w:val="21"/>
              </w:rPr>
              <w:t xml:space="preserve">2000</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445" w:type="dxa"/>
            <w:vAlign w:val="center"/>
            <w:textDirection w:val="lrTb"/>
            <w:noWrap w:val="false"/>
          </w:tcPr>
          <w:p>
            <w:pPr>
              <w:ind w:left="0" w:right="0" w:firstLine="0"/>
              <w:jc w:val="center"/>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10</w:t>
            </w:r>
            <w:r>
              <w:rPr>
                <w:rFonts w:ascii="DengXian" w:hAnsi="DengXian" w:eastAsia="DengXian" w:cs="DengXian"/>
                <w:b/>
                <w:color w:val="666666"/>
                <w:sz w:val="21"/>
              </w:rPr>
              <w:t xml:space="preserve">≤</w:t>
            </w:r>
            <w:r>
              <w:rPr>
                <w:rFonts w:ascii="SimSun" w:hAnsi="SimSun" w:eastAsia="SimSun" w:cs="SimSun"/>
                <w:b/>
                <w:color w:val="666666"/>
                <w:sz w:val="21"/>
              </w:rPr>
              <w:t xml:space="preserve">X</w:t>
            </w:r>
            <w:r>
              <w:rPr>
                <w:rFonts w:ascii="DengXian" w:hAnsi="DengXian" w:eastAsia="DengXian" w:cs="DengXian"/>
                <w:b/>
                <w:color w:val="666666"/>
                <w:sz w:val="21"/>
              </w:rPr>
              <w:t xml:space="preserve">＜</w:t>
            </w:r>
            <w:r>
              <w:rPr>
                <w:rFonts w:ascii="SimSun" w:hAnsi="SimSun" w:eastAsia="SimSun" w:cs="SimSun"/>
                <w:b/>
                <w:color w:val="666666"/>
                <w:sz w:val="21"/>
              </w:rPr>
              <w:t xml:space="preserve">100</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275" w:type="dxa"/>
            <w:vAlign w:val="center"/>
            <w:textDirection w:val="lrTb"/>
            <w:noWrap w:val="false"/>
          </w:tcPr>
          <w:p>
            <w:pPr>
              <w:ind w:left="0" w:right="0" w:firstLine="42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X</w:t>
            </w:r>
            <w:r>
              <w:rPr>
                <w:rFonts w:ascii="DengXian" w:hAnsi="DengXian" w:eastAsia="DengXian" w:cs="DengXian"/>
                <w:b/>
                <w:color w:val="666666"/>
                <w:sz w:val="21"/>
              </w:rPr>
              <w:t xml:space="preserve">＜</w:t>
            </w:r>
            <w:r>
              <w:rPr>
                <w:rFonts w:ascii="SimSun" w:hAnsi="SimSun" w:eastAsia="SimSun" w:cs="SimSun"/>
                <w:b/>
                <w:color w:val="666666"/>
                <w:sz w:val="21"/>
              </w:rPr>
              <w:t xml:space="preserve">10</w:t>
            </w:r>
            <w:r/>
          </w:p>
        </w:tc>
      </w:tr>
      <w:tr>
        <w:trPr>
          <w:trHeight w:val="225"/>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390"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sz w:val="21"/>
              </w:rPr>
              <w:t xml:space="preserve">营业收入（</w:t>
            </w:r>
            <w:r>
              <w:rPr>
                <w:rFonts w:ascii="SimSun" w:hAnsi="SimSun" w:eastAsia="SimSun" w:cs="SimSun"/>
                <w:b/>
                <w:color w:val="666666"/>
                <w:sz w:val="21"/>
              </w:rPr>
              <w:t xml:space="preserve">Y</w:t>
            </w:r>
            <w:r>
              <w:rPr>
                <w:rFonts w:ascii="DengXian" w:hAnsi="DengXian" w:eastAsia="DengXian" w:cs="DengXian"/>
                <w:b/>
                <w:color w:val="666666"/>
                <w:sz w:val="21"/>
              </w:rPr>
              <w:t xml:space="preserve">）</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577"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sz w:val="21"/>
              </w:rPr>
              <w:t xml:space="preserve">万元</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574"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1000</w:t>
            </w:r>
            <w:r>
              <w:rPr>
                <w:rFonts w:ascii="DengXian" w:hAnsi="DengXian" w:eastAsia="DengXian" w:cs="DengXian"/>
                <w:b/>
                <w:color w:val="666666"/>
                <w:sz w:val="21"/>
              </w:rPr>
              <w:t xml:space="preserve">≤</w:t>
            </w:r>
            <w:r>
              <w:rPr>
                <w:rFonts w:ascii="SimSun" w:hAnsi="SimSun" w:eastAsia="SimSun" w:cs="SimSun"/>
                <w:b/>
                <w:color w:val="666666"/>
                <w:sz w:val="21"/>
              </w:rPr>
              <w:t xml:space="preserve">Y</w:t>
            </w:r>
            <w:r>
              <w:rPr>
                <w:rFonts w:ascii="DengXian" w:hAnsi="DengXian" w:eastAsia="DengXian" w:cs="DengXian"/>
                <w:b/>
                <w:color w:val="666666"/>
                <w:sz w:val="21"/>
              </w:rPr>
              <w:t xml:space="preserve">＜</w:t>
            </w:r>
            <w:r>
              <w:rPr>
                <w:rFonts w:ascii="SimSun" w:hAnsi="SimSun" w:eastAsia="SimSun" w:cs="SimSun"/>
                <w:b/>
                <w:color w:val="666666"/>
                <w:sz w:val="21"/>
              </w:rPr>
              <w:t xml:space="preserve">100000</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445" w:type="dxa"/>
            <w:vAlign w:val="center"/>
            <w:textDirection w:val="lrTb"/>
            <w:noWrap w:val="false"/>
          </w:tcPr>
          <w:p>
            <w:pPr>
              <w:ind w:left="0" w:right="0" w:firstLine="0"/>
              <w:jc w:val="center"/>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100</w:t>
            </w:r>
            <w:r>
              <w:rPr>
                <w:rFonts w:ascii="DengXian" w:hAnsi="DengXian" w:eastAsia="DengXian" w:cs="DengXian"/>
                <w:b/>
                <w:color w:val="666666"/>
                <w:sz w:val="21"/>
              </w:rPr>
              <w:t xml:space="preserve">≤</w:t>
            </w:r>
            <w:r>
              <w:rPr>
                <w:rFonts w:ascii="SimSun" w:hAnsi="SimSun" w:eastAsia="SimSun" w:cs="SimSun"/>
                <w:b/>
                <w:color w:val="666666"/>
                <w:sz w:val="21"/>
              </w:rPr>
              <w:t xml:space="preserve">Y</w:t>
            </w:r>
            <w:r>
              <w:rPr>
                <w:rFonts w:ascii="DengXian" w:hAnsi="DengXian" w:eastAsia="DengXian" w:cs="DengXian"/>
                <w:b/>
                <w:color w:val="666666"/>
                <w:sz w:val="21"/>
              </w:rPr>
              <w:t xml:space="preserve">＜</w:t>
            </w:r>
            <w:r>
              <w:rPr>
                <w:rFonts w:ascii="SimSun" w:hAnsi="SimSun" w:eastAsia="SimSun" w:cs="SimSun"/>
                <w:b/>
                <w:color w:val="666666"/>
                <w:sz w:val="21"/>
              </w:rPr>
              <w:t xml:space="preserve">1000</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275" w:type="dxa"/>
            <w:vAlign w:val="center"/>
            <w:textDirection w:val="lrTb"/>
            <w:noWrap w:val="false"/>
          </w:tcPr>
          <w:p>
            <w:pPr>
              <w:ind w:left="0" w:right="0" w:firstLine="42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Y</w:t>
            </w:r>
            <w:r>
              <w:rPr>
                <w:rFonts w:ascii="DengXian" w:hAnsi="DengXian" w:eastAsia="DengXian" w:cs="DengXian"/>
                <w:b/>
                <w:color w:val="666666"/>
                <w:sz w:val="21"/>
              </w:rPr>
              <w:t xml:space="preserve">＜</w:t>
            </w:r>
            <w:r>
              <w:rPr>
                <w:rFonts w:ascii="SimSun" w:hAnsi="SimSun" w:eastAsia="SimSun" w:cs="SimSun"/>
                <w:b/>
                <w:color w:val="666666"/>
                <w:sz w:val="21"/>
              </w:rPr>
              <w:t xml:space="preserve">100</w:t>
            </w:r>
            <w:r/>
          </w:p>
        </w:tc>
      </w:tr>
      <w:tr>
        <w:trPr>
          <w:trHeight w:val="225"/>
        </w:trPr>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236" w:type="dxa"/>
            <w:vAlign w:val="center"/>
            <w:vMerge w:val="restart"/>
            <w:textDirection w:val="lrTb"/>
            <w:noWrap w:val="false"/>
          </w:tcPr>
          <w:p>
            <w:pPr>
              <w:ind w:left="0" w:right="0" w:firstLine="420"/>
              <w:jc w:val="center"/>
              <w:spacing w:before="0" w:after="15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sz w:val="21"/>
              </w:rPr>
              <w:t xml:space="preserve">软件和信息技术服务业</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390"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sz w:val="21"/>
              </w:rPr>
              <w:t xml:space="preserve">从业人员（</w:t>
            </w:r>
            <w:r>
              <w:rPr>
                <w:rFonts w:ascii="SimSun" w:hAnsi="SimSun" w:eastAsia="SimSun" w:cs="SimSun"/>
                <w:b/>
                <w:color w:val="666666"/>
                <w:sz w:val="21"/>
              </w:rPr>
              <w:t xml:space="preserve">X</w:t>
            </w:r>
            <w:r>
              <w:rPr>
                <w:rFonts w:ascii="DengXian" w:hAnsi="DengXian" w:eastAsia="DengXian" w:cs="DengXian"/>
                <w:b/>
                <w:color w:val="666666"/>
                <w:sz w:val="21"/>
              </w:rPr>
              <w:t xml:space="preserve">）</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577"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sz w:val="21"/>
              </w:rPr>
              <w:t xml:space="preserve">人</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574"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100</w:t>
            </w:r>
            <w:r>
              <w:rPr>
                <w:rFonts w:ascii="DengXian" w:hAnsi="DengXian" w:eastAsia="DengXian" w:cs="DengXian"/>
                <w:b/>
                <w:color w:val="666666"/>
                <w:sz w:val="21"/>
              </w:rPr>
              <w:t xml:space="preserve">≤</w:t>
            </w:r>
            <w:r>
              <w:rPr>
                <w:rFonts w:ascii="SimSun" w:hAnsi="SimSun" w:eastAsia="SimSun" w:cs="SimSun"/>
                <w:b/>
                <w:color w:val="666666"/>
                <w:sz w:val="21"/>
              </w:rPr>
              <w:t xml:space="preserve">X</w:t>
            </w:r>
            <w:r>
              <w:rPr>
                <w:rFonts w:ascii="DengXian" w:hAnsi="DengXian" w:eastAsia="DengXian" w:cs="DengXian"/>
                <w:b/>
                <w:color w:val="666666"/>
                <w:sz w:val="21"/>
              </w:rPr>
              <w:t xml:space="preserve">＜</w:t>
            </w:r>
            <w:r>
              <w:rPr>
                <w:rFonts w:ascii="SimSun" w:hAnsi="SimSun" w:eastAsia="SimSun" w:cs="SimSun"/>
                <w:b/>
                <w:color w:val="666666"/>
                <w:sz w:val="21"/>
              </w:rPr>
              <w:t xml:space="preserve">300</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445" w:type="dxa"/>
            <w:vAlign w:val="center"/>
            <w:textDirection w:val="lrTb"/>
            <w:noWrap w:val="false"/>
          </w:tcPr>
          <w:p>
            <w:pPr>
              <w:ind w:left="0" w:right="0" w:firstLine="0"/>
              <w:jc w:val="center"/>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10</w:t>
            </w:r>
            <w:r>
              <w:rPr>
                <w:rFonts w:ascii="DengXian" w:hAnsi="DengXian" w:eastAsia="DengXian" w:cs="DengXian"/>
                <w:b/>
                <w:color w:val="666666"/>
                <w:sz w:val="21"/>
              </w:rPr>
              <w:t xml:space="preserve">≤</w:t>
            </w:r>
            <w:r>
              <w:rPr>
                <w:rFonts w:ascii="SimSun" w:hAnsi="SimSun" w:eastAsia="SimSun" w:cs="SimSun"/>
                <w:b/>
                <w:color w:val="666666"/>
                <w:sz w:val="21"/>
              </w:rPr>
              <w:t xml:space="preserve">X</w:t>
            </w:r>
            <w:r>
              <w:rPr>
                <w:rFonts w:ascii="DengXian" w:hAnsi="DengXian" w:eastAsia="DengXian" w:cs="DengXian"/>
                <w:b/>
                <w:color w:val="666666"/>
                <w:sz w:val="21"/>
              </w:rPr>
              <w:t xml:space="preserve">＜</w:t>
            </w:r>
            <w:r>
              <w:rPr>
                <w:rFonts w:ascii="SimSun" w:hAnsi="SimSun" w:eastAsia="SimSun" w:cs="SimSun"/>
                <w:b/>
                <w:color w:val="666666"/>
                <w:sz w:val="21"/>
              </w:rPr>
              <w:t xml:space="preserve">100</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275" w:type="dxa"/>
            <w:vAlign w:val="center"/>
            <w:textDirection w:val="lrTb"/>
            <w:noWrap w:val="false"/>
          </w:tcPr>
          <w:p>
            <w:pPr>
              <w:ind w:left="0" w:right="0" w:firstLine="42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X</w:t>
            </w:r>
            <w:r>
              <w:rPr>
                <w:rFonts w:ascii="DengXian" w:hAnsi="DengXian" w:eastAsia="DengXian" w:cs="DengXian"/>
                <w:b/>
                <w:color w:val="666666"/>
                <w:sz w:val="21"/>
              </w:rPr>
              <w:t xml:space="preserve">＜</w:t>
            </w:r>
            <w:r>
              <w:rPr>
                <w:rFonts w:ascii="SimSun" w:hAnsi="SimSun" w:eastAsia="SimSun" w:cs="SimSun"/>
                <w:b/>
                <w:color w:val="666666"/>
                <w:sz w:val="21"/>
              </w:rPr>
              <w:t xml:space="preserve">10</w:t>
            </w:r>
            <w:r/>
          </w:p>
        </w:tc>
      </w:tr>
      <w:tr>
        <w:trPr>
          <w:trHeight w:val="225"/>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390"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sz w:val="21"/>
              </w:rPr>
              <w:t xml:space="preserve">营业收入（</w:t>
            </w:r>
            <w:r>
              <w:rPr>
                <w:rFonts w:ascii="SimSun" w:hAnsi="SimSun" w:eastAsia="SimSun" w:cs="SimSun"/>
                <w:b/>
                <w:color w:val="666666"/>
                <w:sz w:val="21"/>
              </w:rPr>
              <w:t xml:space="preserve">Y</w:t>
            </w:r>
            <w:r>
              <w:rPr>
                <w:rFonts w:ascii="DengXian" w:hAnsi="DengXian" w:eastAsia="DengXian" w:cs="DengXian"/>
                <w:b/>
                <w:color w:val="666666"/>
                <w:sz w:val="21"/>
              </w:rPr>
              <w:t xml:space="preserve">）</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577"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sz w:val="21"/>
              </w:rPr>
              <w:t xml:space="preserve">万元</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574"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1000</w:t>
            </w:r>
            <w:r>
              <w:rPr>
                <w:rFonts w:ascii="DengXian" w:hAnsi="DengXian" w:eastAsia="DengXian" w:cs="DengXian"/>
                <w:b/>
                <w:color w:val="666666"/>
                <w:sz w:val="21"/>
              </w:rPr>
              <w:t xml:space="preserve">≤</w:t>
            </w:r>
            <w:r>
              <w:rPr>
                <w:rFonts w:ascii="SimSun" w:hAnsi="SimSun" w:eastAsia="SimSun" w:cs="SimSun"/>
                <w:b/>
                <w:color w:val="666666"/>
                <w:sz w:val="21"/>
              </w:rPr>
              <w:t xml:space="preserve">Y</w:t>
            </w:r>
            <w:r>
              <w:rPr>
                <w:rFonts w:ascii="DengXian" w:hAnsi="DengXian" w:eastAsia="DengXian" w:cs="DengXian"/>
                <w:b/>
                <w:color w:val="666666"/>
                <w:sz w:val="21"/>
              </w:rPr>
              <w:t xml:space="preserve">＜</w:t>
            </w:r>
            <w:r>
              <w:rPr>
                <w:rFonts w:ascii="SimSun" w:hAnsi="SimSun" w:eastAsia="SimSun" w:cs="SimSun"/>
                <w:b/>
                <w:color w:val="666666"/>
                <w:sz w:val="21"/>
              </w:rPr>
              <w:t xml:space="preserve">10000</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445" w:type="dxa"/>
            <w:vAlign w:val="center"/>
            <w:textDirection w:val="lrTb"/>
            <w:noWrap w:val="false"/>
          </w:tcPr>
          <w:p>
            <w:pPr>
              <w:ind w:left="0" w:right="0" w:firstLine="0"/>
              <w:jc w:val="center"/>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50</w:t>
            </w:r>
            <w:r>
              <w:rPr>
                <w:rFonts w:ascii="DengXian" w:hAnsi="DengXian" w:eastAsia="DengXian" w:cs="DengXian"/>
                <w:b/>
                <w:color w:val="666666"/>
                <w:sz w:val="21"/>
              </w:rPr>
              <w:t xml:space="preserve">≤</w:t>
            </w:r>
            <w:r>
              <w:rPr>
                <w:rFonts w:ascii="SimSun" w:hAnsi="SimSun" w:eastAsia="SimSun" w:cs="SimSun"/>
                <w:b/>
                <w:color w:val="666666"/>
                <w:sz w:val="21"/>
              </w:rPr>
              <w:t xml:space="preserve">Y</w:t>
            </w:r>
            <w:r>
              <w:rPr>
                <w:rFonts w:ascii="DengXian" w:hAnsi="DengXian" w:eastAsia="DengXian" w:cs="DengXian"/>
                <w:b/>
                <w:color w:val="666666"/>
                <w:sz w:val="21"/>
              </w:rPr>
              <w:t xml:space="preserve">＜</w:t>
            </w:r>
            <w:r>
              <w:rPr>
                <w:rFonts w:ascii="SimSun" w:hAnsi="SimSun" w:eastAsia="SimSun" w:cs="SimSun"/>
                <w:b/>
                <w:color w:val="666666"/>
                <w:sz w:val="21"/>
              </w:rPr>
              <w:t xml:space="preserve">1000</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275" w:type="dxa"/>
            <w:vAlign w:val="center"/>
            <w:textDirection w:val="lrTb"/>
            <w:noWrap w:val="false"/>
          </w:tcPr>
          <w:p>
            <w:pPr>
              <w:ind w:left="0" w:right="0" w:firstLine="42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Y</w:t>
            </w:r>
            <w:r>
              <w:rPr>
                <w:rFonts w:ascii="DengXian" w:hAnsi="DengXian" w:eastAsia="DengXian" w:cs="DengXian"/>
                <w:b/>
                <w:color w:val="666666"/>
                <w:sz w:val="21"/>
              </w:rPr>
              <w:t xml:space="preserve">＜</w:t>
            </w:r>
            <w:r>
              <w:rPr>
                <w:rFonts w:ascii="SimSun" w:hAnsi="SimSun" w:eastAsia="SimSun" w:cs="SimSun"/>
                <w:b/>
                <w:color w:val="666666"/>
                <w:sz w:val="21"/>
              </w:rPr>
              <w:t xml:space="preserve">50</w:t>
            </w:r>
            <w:r/>
          </w:p>
        </w:tc>
      </w:tr>
      <w:tr>
        <w:trPr>
          <w:trHeight w:val="225"/>
        </w:trPr>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236" w:type="dxa"/>
            <w:vAlign w:val="center"/>
            <w:vMerge w:val="restart"/>
            <w:textDirection w:val="lrTb"/>
            <w:noWrap w:val="false"/>
          </w:tcPr>
          <w:p>
            <w:pPr>
              <w:ind w:left="0" w:right="0" w:firstLine="0"/>
              <w:jc w:val="center"/>
              <w:spacing w:before="0" w:after="15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sz w:val="21"/>
              </w:rPr>
              <w:t xml:space="preserve">房地产开发经营</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390"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sz w:val="21"/>
              </w:rPr>
              <w:t xml:space="preserve">营业收入（</w:t>
            </w:r>
            <w:r>
              <w:rPr>
                <w:rFonts w:ascii="SimSun" w:hAnsi="SimSun" w:eastAsia="SimSun" w:cs="SimSun"/>
                <w:b/>
                <w:color w:val="666666"/>
                <w:sz w:val="21"/>
              </w:rPr>
              <w:t xml:space="preserve">Y</w:t>
            </w:r>
            <w:r>
              <w:rPr>
                <w:rFonts w:ascii="DengXian" w:hAnsi="DengXian" w:eastAsia="DengXian" w:cs="DengXian"/>
                <w:b/>
                <w:color w:val="666666"/>
                <w:sz w:val="21"/>
              </w:rPr>
              <w:t xml:space="preserve">）</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577"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sz w:val="21"/>
              </w:rPr>
              <w:t xml:space="preserve">万元</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574"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1000</w:t>
            </w:r>
            <w:r>
              <w:rPr>
                <w:rFonts w:ascii="DengXian" w:hAnsi="DengXian" w:eastAsia="DengXian" w:cs="DengXian"/>
                <w:b/>
                <w:color w:val="666666"/>
                <w:sz w:val="21"/>
              </w:rPr>
              <w:t xml:space="preserve">≤</w:t>
            </w:r>
            <w:r>
              <w:rPr>
                <w:rFonts w:ascii="SimSun" w:hAnsi="SimSun" w:eastAsia="SimSun" w:cs="SimSun"/>
                <w:b/>
                <w:color w:val="666666"/>
                <w:sz w:val="21"/>
              </w:rPr>
              <w:t xml:space="preserve">Y</w:t>
            </w:r>
            <w:r>
              <w:rPr>
                <w:rFonts w:ascii="DengXian" w:hAnsi="DengXian" w:eastAsia="DengXian" w:cs="DengXian"/>
                <w:b/>
                <w:color w:val="666666"/>
                <w:sz w:val="21"/>
              </w:rPr>
              <w:t xml:space="preserve">＜</w:t>
            </w:r>
            <w:r>
              <w:rPr>
                <w:rFonts w:ascii="SimSun" w:hAnsi="SimSun" w:eastAsia="SimSun" w:cs="SimSun"/>
                <w:b/>
                <w:color w:val="666666"/>
                <w:sz w:val="21"/>
              </w:rPr>
              <w:t xml:space="preserve">200000</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445" w:type="dxa"/>
            <w:vAlign w:val="center"/>
            <w:textDirection w:val="lrTb"/>
            <w:noWrap w:val="false"/>
          </w:tcPr>
          <w:p>
            <w:pPr>
              <w:ind w:left="0" w:right="0" w:firstLine="0"/>
              <w:jc w:val="center"/>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100</w:t>
            </w:r>
            <w:r>
              <w:rPr>
                <w:rFonts w:ascii="DengXian" w:hAnsi="DengXian" w:eastAsia="DengXian" w:cs="DengXian"/>
                <w:b/>
                <w:color w:val="666666"/>
                <w:sz w:val="21"/>
              </w:rPr>
              <w:t xml:space="preserve">≤</w:t>
            </w:r>
            <w:r>
              <w:rPr>
                <w:rFonts w:ascii="SimSun" w:hAnsi="SimSun" w:eastAsia="SimSun" w:cs="SimSun"/>
                <w:b/>
                <w:color w:val="666666"/>
                <w:sz w:val="21"/>
              </w:rPr>
              <w:t xml:space="preserve">X</w:t>
            </w:r>
            <w:r>
              <w:rPr>
                <w:rFonts w:ascii="DengXian" w:hAnsi="DengXian" w:eastAsia="DengXian" w:cs="DengXian"/>
                <w:b/>
                <w:color w:val="666666"/>
                <w:sz w:val="21"/>
              </w:rPr>
              <w:t xml:space="preserve">＜</w:t>
            </w:r>
            <w:r>
              <w:rPr>
                <w:rFonts w:ascii="SimSun" w:hAnsi="SimSun" w:eastAsia="SimSun" w:cs="SimSun"/>
                <w:b/>
                <w:color w:val="666666"/>
                <w:sz w:val="21"/>
              </w:rPr>
              <w:t xml:space="preserve">1000</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275" w:type="dxa"/>
            <w:vAlign w:val="center"/>
            <w:textDirection w:val="lrTb"/>
            <w:noWrap w:val="false"/>
          </w:tcPr>
          <w:p>
            <w:pPr>
              <w:ind w:left="0" w:right="0" w:firstLine="42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X</w:t>
            </w:r>
            <w:r>
              <w:rPr>
                <w:rFonts w:ascii="DengXian" w:hAnsi="DengXian" w:eastAsia="DengXian" w:cs="DengXian"/>
                <w:b/>
                <w:color w:val="666666"/>
                <w:sz w:val="21"/>
              </w:rPr>
              <w:t xml:space="preserve">＜</w:t>
            </w:r>
            <w:r>
              <w:rPr>
                <w:rFonts w:ascii="SimSun" w:hAnsi="SimSun" w:eastAsia="SimSun" w:cs="SimSun"/>
                <w:b/>
                <w:color w:val="666666"/>
                <w:sz w:val="21"/>
              </w:rPr>
              <w:t xml:space="preserve">100</w:t>
            </w:r>
            <w:r/>
          </w:p>
        </w:tc>
      </w:tr>
      <w:tr>
        <w:trPr>
          <w:trHeight w:val="225"/>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390"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sz w:val="21"/>
              </w:rPr>
              <w:t xml:space="preserve">资产总额（</w:t>
            </w:r>
            <w:r>
              <w:rPr>
                <w:rFonts w:ascii="SimSun" w:hAnsi="SimSun" w:eastAsia="SimSun" w:cs="SimSun"/>
                <w:b/>
                <w:color w:val="666666"/>
                <w:sz w:val="21"/>
              </w:rPr>
              <w:t xml:space="preserve">Z</w:t>
            </w:r>
            <w:r>
              <w:rPr>
                <w:rFonts w:ascii="DengXian" w:hAnsi="DengXian" w:eastAsia="DengXian" w:cs="DengXian"/>
                <w:b/>
                <w:color w:val="666666"/>
                <w:sz w:val="21"/>
              </w:rPr>
              <w:t xml:space="preserve">）</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577"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sz w:val="21"/>
              </w:rPr>
              <w:t xml:space="preserve">万元</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574"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5000</w:t>
            </w:r>
            <w:r>
              <w:rPr>
                <w:rFonts w:ascii="DengXian" w:hAnsi="DengXian" w:eastAsia="DengXian" w:cs="DengXian"/>
                <w:b/>
                <w:color w:val="666666"/>
                <w:sz w:val="21"/>
              </w:rPr>
              <w:t xml:space="preserve">≤</w:t>
            </w:r>
            <w:r>
              <w:rPr>
                <w:rFonts w:ascii="SimSun" w:hAnsi="SimSun" w:eastAsia="SimSun" w:cs="SimSun"/>
                <w:b/>
                <w:color w:val="666666"/>
                <w:sz w:val="21"/>
              </w:rPr>
              <w:t xml:space="preserve">Z</w:t>
            </w:r>
            <w:r>
              <w:rPr>
                <w:rFonts w:ascii="DengXian" w:hAnsi="DengXian" w:eastAsia="DengXian" w:cs="DengXian"/>
                <w:b/>
                <w:color w:val="666666"/>
                <w:sz w:val="21"/>
              </w:rPr>
              <w:t xml:space="preserve">＜</w:t>
            </w:r>
            <w:r>
              <w:rPr>
                <w:rFonts w:ascii="SimSun" w:hAnsi="SimSun" w:eastAsia="SimSun" w:cs="SimSun"/>
                <w:b/>
                <w:color w:val="666666"/>
                <w:sz w:val="21"/>
              </w:rPr>
              <w:t xml:space="preserve">10000</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445" w:type="dxa"/>
            <w:vAlign w:val="center"/>
            <w:textDirection w:val="lrTb"/>
            <w:noWrap w:val="false"/>
          </w:tcPr>
          <w:p>
            <w:pPr>
              <w:ind w:left="0" w:right="0" w:firstLine="0"/>
              <w:jc w:val="center"/>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2000</w:t>
            </w:r>
            <w:r>
              <w:rPr>
                <w:rFonts w:ascii="DengXian" w:hAnsi="DengXian" w:eastAsia="DengXian" w:cs="DengXian"/>
                <w:b/>
                <w:color w:val="666666"/>
                <w:sz w:val="21"/>
              </w:rPr>
              <w:t xml:space="preserve">≤</w:t>
            </w:r>
            <w:r>
              <w:rPr>
                <w:rFonts w:ascii="SimSun" w:hAnsi="SimSun" w:eastAsia="SimSun" w:cs="SimSun"/>
                <w:b/>
                <w:color w:val="666666"/>
                <w:sz w:val="21"/>
              </w:rPr>
              <w:t xml:space="preserve">Y</w:t>
            </w:r>
            <w:r>
              <w:rPr>
                <w:rFonts w:ascii="DengXian" w:hAnsi="DengXian" w:eastAsia="DengXian" w:cs="DengXian"/>
                <w:b/>
                <w:color w:val="666666"/>
                <w:sz w:val="21"/>
              </w:rPr>
              <w:t xml:space="preserve">＜</w:t>
            </w:r>
            <w:r>
              <w:rPr>
                <w:rFonts w:ascii="SimSun" w:hAnsi="SimSun" w:eastAsia="SimSun" w:cs="SimSun"/>
                <w:b/>
                <w:color w:val="666666"/>
                <w:sz w:val="21"/>
              </w:rPr>
              <w:t xml:space="preserve">5000</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275" w:type="dxa"/>
            <w:vAlign w:val="center"/>
            <w:textDirection w:val="lrTb"/>
            <w:noWrap w:val="false"/>
          </w:tcPr>
          <w:p>
            <w:pPr>
              <w:ind w:left="0" w:right="0" w:firstLine="42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Y</w:t>
            </w:r>
            <w:r>
              <w:rPr>
                <w:rFonts w:ascii="DengXian" w:hAnsi="DengXian" w:eastAsia="DengXian" w:cs="DengXian"/>
                <w:b/>
                <w:color w:val="666666"/>
                <w:sz w:val="21"/>
              </w:rPr>
              <w:t xml:space="preserve">＜</w:t>
            </w:r>
            <w:r>
              <w:rPr>
                <w:rFonts w:ascii="SimSun" w:hAnsi="SimSun" w:eastAsia="SimSun" w:cs="SimSun"/>
                <w:b/>
                <w:color w:val="666666"/>
                <w:sz w:val="21"/>
              </w:rPr>
              <w:t xml:space="preserve">2000</w:t>
            </w:r>
            <w:r/>
          </w:p>
        </w:tc>
      </w:tr>
      <w:tr>
        <w:trPr>
          <w:trHeight w:val="225"/>
        </w:trPr>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236" w:type="dxa"/>
            <w:vAlign w:val="center"/>
            <w:vMerge w:val="restart"/>
            <w:textDirection w:val="lrTb"/>
            <w:noWrap w:val="false"/>
          </w:tcPr>
          <w:p>
            <w:pPr>
              <w:ind w:left="0" w:right="0" w:firstLine="0"/>
              <w:jc w:val="center"/>
              <w:spacing w:before="0" w:after="15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sz w:val="21"/>
              </w:rPr>
              <w:t xml:space="preserve">物业管理</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390"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sz w:val="21"/>
              </w:rPr>
              <w:t xml:space="preserve">从业人员（</w:t>
            </w:r>
            <w:r>
              <w:rPr>
                <w:rFonts w:ascii="SimSun" w:hAnsi="SimSun" w:eastAsia="SimSun" w:cs="SimSun"/>
                <w:b/>
                <w:color w:val="666666"/>
                <w:sz w:val="21"/>
              </w:rPr>
              <w:t xml:space="preserve">X</w:t>
            </w:r>
            <w:r>
              <w:rPr>
                <w:rFonts w:ascii="DengXian" w:hAnsi="DengXian" w:eastAsia="DengXian" w:cs="DengXian"/>
                <w:b/>
                <w:color w:val="666666"/>
                <w:sz w:val="21"/>
              </w:rPr>
              <w:t xml:space="preserve">）</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577"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sz w:val="21"/>
              </w:rPr>
              <w:t xml:space="preserve">人</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574"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300</w:t>
            </w:r>
            <w:r>
              <w:rPr>
                <w:rFonts w:ascii="DengXian" w:hAnsi="DengXian" w:eastAsia="DengXian" w:cs="DengXian"/>
                <w:b/>
                <w:color w:val="666666"/>
                <w:sz w:val="21"/>
              </w:rPr>
              <w:t xml:space="preserve">≤</w:t>
            </w:r>
            <w:r>
              <w:rPr>
                <w:rFonts w:ascii="SimSun" w:hAnsi="SimSun" w:eastAsia="SimSun" w:cs="SimSun"/>
                <w:b/>
                <w:color w:val="666666"/>
                <w:sz w:val="21"/>
              </w:rPr>
              <w:t xml:space="preserve">X</w:t>
            </w:r>
            <w:r>
              <w:rPr>
                <w:rFonts w:ascii="DengXian" w:hAnsi="DengXian" w:eastAsia="DengXian" w:cs="DengXian"/>
                <w:b/>
                <w:color w:val="666666"/>
                <w:sz w:val="21"/>
              </w:rPr>
              <w:t xml:space="preserve">＜</w:t>
            </w:r>
            <w:r>
              <w:rPr>
                <w:rFonts w:ascii="SimSun" w:hAnsi="SimSun" w:eastAsia="SimSun" w:cs="SimSun"/>
                <w:b/>
                <w:color w:val="666666"/>
                <w:sz w:val="21"/>
              </w:rPr>
              <w:t xml:space="preserve">1000</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445" w:type="dxa"/>
            <w:vAlign w:val="center"/>
            <w:textDirection w:val="lrTb"/>
            <w:noWrap w:val="false"/>
          </w:tcPr>
          <w:p>
            <w:pPr>
              <w:ind w:left="0" w:right="0" w:firstLine="0"/>
              <w:jc w:val="center"/>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100</w:t>
            </w:r>
            <w:r>
              <w:rPr>
                <w:rFonts w:ascii="DengXian" w:hAnsi="DengXian" w:eastAsia="DengXian" w:cs="DengXian"/>
                <w:b/>
                <w:color w:val="666666"/>
                <w:sz w:val="21"/>
              </w:rPr>
              <w:t xml:space="preserve">≤</w:t>
            </w:r>
            <w:r>
              <w:rPr>
                <w:rFonts w:ascii="SimSun" w:hAnsi="SimSun" w:eastAsia="SimSun" w:cs="SimSun"/>
                <w:b/>
                <w:color w:val="666666"/>
                <w:sz w:val="21"/>
              </w:rPr>
              <w:t xml:space="preserve">X</w:t>
            </w:r>
            <w:r>
              <w:rPr>
                <w:rFonts w:ascii="DengXian" w:hAnsi="DengXian" w:eastAsia="DengXian" w:cs="DengXian"/>
                <w:b/>
                <w:color w:val="666666"/>
                <w:sz w:val="21"/>
              </w:rPr>
              <w:t xml:space="preserve">＜</w:t>
            </w:r>
            <w:r>
              <w:rPr>
                <w:rFonts w:ascii="SimSun" w:hAnsi="SimSun" w:eastAsia="SimSun" w:cs="SimSun"/>
                <w:b/>
                <w:color w:val="666666"/>
                <w:sz w:val="21"/>
              </w:rPr>
              <w:t xml:space="preserve">300</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275" w:type="dxa"/>
            <w:vAlign w:val="center"/>
            <w:textDirection w:val="lrTb"/>
            <w:noWrap w:val="false"/>
          </w:tcPr>
          <w:p>
            <w:pPr>
              <w:ind w:left="0" w:right="0" w:firstLine="42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X</w:t>
            </w:r>
            <w:r>
              <w:rPr>
                <w:rFonts w:ascii="DengXian" w:hAnsi="DengXian" w:eastAsia="DengXian" w:cs="DengXian"/>
                <w:b/>
                <w:color w:val="666666"/>
                <w:sz w:val="21"/>
              </w:rPr>
              <w:t xml:space="preserve">＜</w:t>
            </w:r>
            <w:r>
              <w:rPr>
                <w:rFonts w:ascii="SimSun" w:hAnsi="SimSun" w:eastAsia="SimSun" w:cs="SimSun"/>
                <w:b/>
                <w:color w:val="666666"/>
                <w:sz w:val="21"/>
              </w:rPr>
              <w:t xml:space="preserve">100</w:t>
            </w:r>
            <w:r/>
          </w:p>
        </w:tc>
      </w:tr>
      <w:tr>
        <w:trPr>
          <w:trHeight w:val="225"/>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390"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sz w:val="21"/>
              </w:rPr>
              <w:t xml:space="preserve">营业收入（</w:t>
            </w:r>
            <w:r>
              <w:rPr>
                <w:rFonts w:ascii="SimSun" w:hAnsi="SimSun" w:eastAsia="SimSun" w:cs="SimSun"/>
                <w:b/>
                <w:color w:val="666666"/>
                <w:sz w:val="21"/>
              </w:rPr>
              <w:t xml:space="preserve">Y</w:t>
            </w:r>
            <w:r>
              <w:rPr>
                <w:rFonts w:ascii="DengXian" w:hAnsi="DengXian" w:eastAsia="DengXian" w:cs="DengXian"/>
                <w:b/>
                <w:color w:val="666666"/>
                <w:sz w:val="21"/>
              </w:rPr>
              <w:t xml:space="preserve">）</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577"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sz w:val="21"/>
              </w:rPr>
              <w:t xml:space="preserve">万元</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574"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1000</w:t>
            </w:r>
            <w:r>
              <w:rPr>
                <w:rFonts w:ascii="DengXian" w:hAnsi="DengXian" w:eastAsia="DengXian" w:cs="DengXian"/>
                <w:b/>
                <w:color w:val="666666"/>
                <w:sz w:val="21"/>
              </w:rPr>
              <w:t xml:space="preserve">≤</w:t>
            </w:r>
            <w:r>
              <w:rPr>
                <w:rFonts w:ascii="SimSun" w:hAnsi="SimSun" w:eastAsia="SimSun" w:cs="SimSun"/>
                <w:b/>
                <w:color w:val="666666"/>
                <w:sz w:val="21"/>
              </w:rPr>
              <w:t xml:space="preserve">Y</w:t>
            </w:r>
            <w:r>
              <w:rPr>
                <w:rFonts w:ascii="DengXian" w:hAnsi="DengXian" w:eastAsia="DengXian" w:cs="DengXian"/>
                <w:b/>
                <w:color w:val="666666"/>
                <w:sz w:val="21"/>
              </w:rPr>
              <w:t xml:space="preserve">＜</w:t>
            </w:r>
            <w:r>
              <w:rPr>
                <w:rFonts w:ascii="SimSun" w:hAnsi="SimSun" w:eastAsia="SimSun" w:cs="SimSun"/>
                <w:b/>
                <w:color w:val="666666"/>
                <w:sz w:val="21"/>
              </w:rPr>
              <w:t xml:space="preserve">5000</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445" w:type="dxa"/>
            <w:vAlign w:val="center"/>
            <w:textDirection w:val="lrTb"/>
            <w:noWrap w:val="false"/>
          </w:tcPr>
          <w:p>
            <w:pPr>
              <w:ind w:left="0" w:right="0" w:firstLine="0"/>
              <w:jc w:val="center"/>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500</w:t>
            </w:r>
            <w:r>
              <w:rPr>
                <w:rFonts w:ascii="DengXian" w:hAnsi="DengXian" w:eastAsia="DengXian" w:cs="DengXian"/>
                <w:b/>
                <w:color w:val="666666"/>
                <w:sz w:val="21"/>
              </w:rPr>
              <w:t xml:space="preserve">≤</w:t>
            </w:r>
            <w:r>
              <w:rPr>
                <w:rFonts w:ascii="SimSun" w:hAnsi="SimSun" w:eastAsia="SimSun" w:cs="SimSun"/>
                <w:b/>
                <w:color w:val="666666"/>
                <w:sz w:val="21"/>
              </w:rPr>
              <w:t xml:space="preserve">Y</w:t>
            </w:r>
            <w:r>
              <w:rPr>
                <w:rFonts w:ascii="DengXian" w:hAnsi="DengXian" w:eastAsia="DengXian" w:cs="DengXian"/>
                <w:b/>
                <w:color w:val="666666"/>
                <w:sz w:val="21"/>
              </w:rPr>
              <w:t xml:space="preserve">＜</w:t>
            </w:r>
            <w:r>
              <w:rPr>
                <w:rFonts w:ascii="SimSun" w:hAnsi="SimSun" w:eastAsia="SimSun" w:cs="SimSun"/>
                <w:b/>
                <w:color w:val="666666"/>
                <w:sz w:val="21"/>
              </w:rPr>
              <w:t xml:space="preserve">1000</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275" w:type="dxa"/>
            <w:vAlign w:val="center"/>
            <w:textDirection w:val="lrTb"/>
            <w:noWrap w:val="false"/>
          </w:tcPr>
          <w:p>
            <w:pPr>
              <w:ind w:left="0" w:right="0" w:firstLine="42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Y</w:t>
            </w:r>
            <w:r>
              <w:rPr>
                <w:rFonts w:ascii="DengXian" w:hAnsi="DengXian" w:eastAsia="DengXian" w:cs="DengXian"/>
                <w:b/>
                <w:color w:val="666666"/>
                <w:sz w:val="21"/>
              </w:rPr>
              <w:t xml:space="preserve">＜</w:t>
            </w:r>
            <w:r>
              <w:rPr>
                <w:rFonts w:ascii="SimSun" w:hAnsi="SimSun" w:eastAsia="SimSun" w:cs="SimSun"/>
                <w:b/>
                <w:color w:val="666666"/>
                <w:sz w:val="21"/>
              </w:rPr>
              <w:t xml:space="preserve">500</w:t>
            </w:r>
            <w:r/>
          </w:p>
        </w:tc>
      </w:tr>
      <w:tr>
        <w:trPr>
          <w:trHeight w:val="225"/>
        </w:trPr>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236" w:type="dxa"/>
            <w:vAlign w:val="center"/>
            <w:vMerge w:val="restart"/>
            <w:textDirection w:val="lrTb"/>
            <w:noWrap w:val="false"/>
          </w:tcPr>
          <w:p>
            <w:pPr>
              <w:ind w:left="0" w:right="0" w:firstLine="0"/>
              <w:jc w:val="center"/>
              <w:spacing w:before="0" w:after="15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sz w:val="21"/>
              </w:rPr>
              <w:t xml:space="preserve">租赁和商务服务业</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390"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sz w:val="21"/>
              </w:rPr>
              <w:t xml:space="preserve">从业人员（</w:t>
            </w:r>
            <w:r>
              <w:rPr>
                <w:rFonts w:ascii="SimSun" w:hAnsi="SimSun" w:eastAsia="SimSun" w:cs="SimSun"/>
                <w:b/>
                <w:color w:val="666666"/>
                <w:sz w:val="21"/>
              </w:rPr>
              <w:t xml:space="preserve">X</w:t>
            </w:r>
            <w:r>
              <w:rPr>
                <w:rFonts w:ascii="DengXian" w:hAnsi="DengXian" w:eastAsia="DengXian" w:cs="DengXian"/>
                <w:b/>
                <w:color w:val="666666"/>
                <w:sz w:val="21"/>
              </w:rPr>
              <w:t xml:space="preserve">）</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577"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sz w:val="21"/>
              </w:rPr>
              <w:t xml:space="preserve">人</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574"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100</w:t>
            </w:r>
            <w:r>
              <w:rPr>
                <w:rFonts w:ascii="DengXian" w:hAnsi="DengXian" w:eastAsia="DengXian" w:cs="DengXian"/>
                <w:b/>
                <w:color w:val="666666"/>
                <w:sz w:val="21"/>
              </w:rPr>
              <w:t xml:space="preserve">≤</w:t>
            </w:r>
            <w:r>
              <w:rPr>
                <w:rFonts w:ascii="SimSun" w:hAnsi="SimSun" w:eastAsia="SimSun" w:cs="SimSun"/>
                <w:b/>
                <w:color w:val="666666"/>
                <w:sz w:val="21"/>
              </w:rPr>
              <w:t xml:space="preserve">X</w:t>
            </w:r>
            <w:r>
              <w:rPr>
                <w:rFonts w:ascii="DengXian" w:hAnsi="DengXian" w:eastAsia="DengXian" w:cs="DengXian"/>
                <w:b/>
                <w:color w:val="666666"/>
                <w:sz w:val="21"/>
              </w:rPr>
              <w:t xml:space="preserve">＜</w:t>
            </w:r>
            <w:r>
              <w:rPr>
                <w:rFonts w:ascii="SimSun" w:hAnsi="SimSun" w:eastAsia="SimSun" w:cs="SimSun"/>
                <w:b/>
                <w:color w:val="666666"/>
                <w:sz w:val="21"/>
              </w:rPr>
              <w:t xml:space="preserve">300</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445" w:type="dxa"/>
            <w:vAlign w:val="center"/>
            <w:textDirection w:val="lrTb"/>
            <w:noWrap w:val="false"/>
          </w:tcPr>
          <w:p>
            <w:pPr>
              <w:ind w:left="0" w:right="0" w:firstLine="0"/>
              <w:jc w:val="center"/>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10</w:t>
            </w:r>
            <w:r>
              <w:rPr>
                <w:rFonts w:ascii="DengXian" w:hAnsi="DengXian" w:eastAsia="DengXian" w:cs="DengXian"/>
                <w:b/>
                <w:color w:val="666666"/>
                <w:sz w:val="21"/>
              </w:rPr>
              <w:t xml:space="preserve">≤</w:t>
            </w:r>
            <w:r>
              <w:rPr>
                <w:rFonts w:ascii="SimSun" w:hAnsi="SimSun" w:eastAsia="SimSun" w:cs="SimSun"/>
                <w:b/>
                <w:color w:val="666666"/>
                <w:sz w:val="21"/>
              </w:rPr>
              <w:t xml:space="preserve">X</w:t>
            </w:r>
            <w:r>
              <w:rPr>
                <w:rFonts w:ascii="DengXian" w:hAnsi="DengXian" w:eastAsia="DengXian" w:cs="DengXian"/>
                <w:b/>
                <w:color w:val="666666"/>
                <w:sz w:val="21"/>
              </w:rPr>
              <w:t xml:space="preserve">＜</w:t>
            </w:r>
            <w:r>
              <w:rPr>
                <w:rFonts w:ascii="SimSun" w:hAnsi="SimSun" w:eastAsia="SimSun" w:cs="SimSun"/>
                <w:b/>
                <w:color w:val="666666"/>
                <w:sz w:val="21"/>
              </w:rPr>
              <w:t xml:space="preserve">100</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275" w:type="dxa"/>
            <w:vAlign w:val="center"/>
            <w:textDirection w:val="lrTb"/>
            <w:noWrap w:val="false"/>
          </w:tcPr>
          <w:p>
            <w:pPr>
              <w:ind w:left="0" w:right="0" w:firstLine="42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X</w:t>
            </w:r>
            <w:r>
              <w:rPr>
                <w:rFonts w:ascii="DengXian" w:hAnsi="DengXian" w:eastAsia="DengXian" w:cs="DengXian"/>
                <w:b/>
                <w:color w:val="666666"/>
                <w:sz w:val="21"/>
              </w:rPr>
              <w:t xml:space="preserve">＜</w:t>
            </w:r>
            <w:r>
              <w:rPr>
                <w:rFonts w:ascii="SimSun" w:hAnsi="SimSun" w:eastAsia="SimSun" w:cs="SimSun"/>
                <w:b/>
                <w:color w:val="666666"/>
                <w:sz w:val="21"/>
              </w:rPr>
              <w:t xml:space="preserve">10</w:t>
            </w:r>
            <w:r/>
          </w:p>
        </w:tc>
      </w:tr>
      <w:tr>
        <w:trPr>
          <w:trHeight w:val="225"/>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390"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sz w:val="21"/>
              </w:rPr>
              <w:t xml:space="preserve">资产总额（</w:t>
            </w:r>
            <w:r>
              <w:rPr>
                <w:rFonts w:ascii="SimSun" w:hAnsi="SimSun" w:eastAsia="SimSun" w:cs="SimSun"/>
                <w:b/>
                <w:color w:val="666666"/>
                <w:sz w:val="21"/>
              </w:rPr>
              <w:t xml:space="preserve">Z</w:t>
            </w:r>
            <w:r>
              <w:rPr>
                <w:rFonts w:ascii="DengXian" w:hAnsi="DengXian" w:eastAsia="DengXian" w:cs="DengXian"/>
                <w:b/>
                <w:color w:val="666666"/>
                <w:sz w:val="21"/>
              </w:rPr>
              <w:t xml:space="preserve">）</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577"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sz w:val="21"/>
              </w:rPr>
              <w:t xml:space="preserve">万元</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574"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8000</w:t>
            </w:r>
            <w:r>
              <w:rPr>
                <w:rFonts w:ascii="DengXian" w:hAnsi="DengXian" w:eastAsia="DengXian" w:cs="DengXian"/>
                <w:b/>
                <w:color w:val="666666"/>
                <w:sz w:val="21"/>
              </w:rPr>
              <w:t xml:space="preserve">≤</w:t>
            </w:r>
            <w:r>
              <w:rPr>
                <w:rFonts w:ascii="SimSun" w:hAnsi="SimSun" w:eastAsia="SimSun" w:cs="SimSun"/>
                <w:b/>
                <w:color w:val="666666"/>
                <w:sz w:val="21"/>
              </w:rPr>
              <w:t xml:space="preserve">Z</w:t>
            </w:r>
            <w:r>
              <w:rPr>
                <w:rFonts w:ascii="DengXian" w:hAnsi="DengXian" w:eastAsia="DengXian" w:cs="DengXian"/>
                <w:b/>
                <w:color w:val="666666"/>
                <w:sz w:val="21"/>
              </w:rPr>
              <w:t xml:space="preserve">＜</w:t>
            </w:r>
            <w:r>
              <w:rPr>
                <w:rFonts w:ascii="SimSun" w:hAnsi="SimSun" w:eastAsia="SimSun" w:cs="SimSun"/>
                <w:b/>
                <w:color w:val="666666"/>
                <w:sz w:val="21"/>
              </w:rPr>
              <w:t xml:space="preserve">120000</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445" w:type="dxa"/>
            <w:vAlign w:val="center"/>
            <w:textDirection w:val="lrTb"/>
            <w:noWrap w:val="false"/>
          </w:tcPr>
          <w:p>
            <w:pPr>
              <w:ind w:left="0" w:right="0" w:firstLine="0"/>
              <w:jc w:val="center"/>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100</w:t>
            </w:r>
            <w:r>
              <w:rPr>
                <w:rFonts w:ascii="DengXian" w:hAnsi="DengXian" w:eastAsia="DengXian" w:cs="DengXian"/>
                <w:b/>
                <w:color w:val="666666"/>
                <w:sz w:val="21"/>
              </w:rPr>
              <w:t xml:space="preserve">≤</w:t>
            </w:r>
            <w:r>
              <w:rPr>
                <w:rFonts w:ascii="SimSun" w:hAnsi="SimSun" w:eastAsia="SimSun" w:cs="SimSun"/>
                <w:b/>
                <w:color w:val="666666"/>
                <w:sz w:val="21"/>
              </w:rPr>
              <w:t xml:space="preserve">Z</w:t>
            </w:r>
            <w:r>
              <w:rPr>
                <w:rFonts w:ascii="DengXian" w:hAnsi="DengXian" w:eastAsia="DengXian" w:cs="DengXian"/>
                <w:b/>
                <w:color w:val="666666"/>
                <w:sz w:val="21"/>
              </w:rPr>
              <w:t xml:space="preserve">＜</w:t>
            </w:r>
            <w:r>
              <w:rPr>
                <w:rFonts w:ascii="SimSun" w:hAnsi="SimSun" w:eastAsia="SimSun" w:cs="SimSun"/>
                <w:b/>
                <w:color w:val="666666"/>
                <w:sz w:val="21"/>
              </w:rPr>
              <w:t xml:space="preserve">8000</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275" w:type="dxa"/>
            <w:vAlign w:val="center"/>
            <w:textDirection w:val="lrTb"/>
            <w:noWrap w:val="false"/>
          </w:tcPr>
          <w:p>
            <w:pPr>
              <w:ind w:left="0" w:right="0" w:firstLine="42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Y</w:t>
            </w:r>
            <w:r>
              <w:rPr>
                <w:rFonts w:ascii="DengXian" w:hAnsi="DengXian" w:eastAsia="DengXian" w:cs="DengXian"/>
                <w:b/>
                <w:color w:val="666666"/>
                <w:sz w:val="21"/>
              </w:rPr>
              <w:t xml:space="preserve">＜</w:t>
            </w:r>
            <w:r>
              <w:rPr>
                <w:rFonts w:ascii="SimSun" w:hAnsi="SimSun" w:eastAsia="SimSun" w:cs="SimSun"/>
                <w:b/>
                <w:color w:val="666666"/>
                <w:sz w:val="21"/>
              </w:rPr>
              <w:t xml:space="preserve">100</w:t>
            </w:r>
            <w:r/>
          </w:p>
        </w:tc>
      </w:tr>
      <w:tr>
        <w:trPr>
          <w:trHeight w:val="225"/>
        </w:trPr>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236" w:type="dxa"/>
            <w:vAlign w:val="center"/>
            <w:textDirection w:val="lrTb"/>
            <w:noWrap w:val="false"/>
          </w:tcPr>
          <w:p>
            <w:pPr>
              <w:ind w:left="0" w:right="0" w:firstLine="0"/>
              <w:jc w:val="center"/>
              <w:spacing w:before="0" w:after="15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sz w:val="21"/>
              </w:rPr>
              <w:t xml:space="preserve">其他未列明行业</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390"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sz w:val="21"/>
              </w:rPr>
              <w:t xml:space="preserve">从业人员（</w:t>
            </w:r>
            <w:r>
              <w:rPr>
                <w:rFonts w:ascii="SimSun" w:hAnsi="SimSun" w:eastAsia="SimSun" w:cs="SimSun"/>
                <w:b/>
                <w:color w:val="666666"/>
                <w:sz w:val="21"/>
              </w:rPr>
              <w:t xml:space="preserve">X</w:t>
            </w:r>
            <w:r>
              <w:rPr>
                <w:rFonts w:ascii="DengXian" w:hAnsi="DengXian" w:eastAsia="DengXian" w:cs="DengXian"/>
                <w:b/>
                <w:color w:val="666666"/>
                <w:sz w:val="21"/>
              </w:rPr>
              <w:t xml:space="preserve">）</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577"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sz w:val="21"/>
              </w:rPr>
              <w:t xml:space="preserve">人</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574"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100</w:t>
            </w:r>
            <w:r>
              <w:rPr>
                <w:rFonts w:ascii="DengXian" w:hAnsi="DengXian" w:eastAsia="DengXian" w:cs="DengXian"/>
                <w:b/>
                <w:color w:val="666666"/>
                <w:sz w:val="21"/>
              </w:rPr>
              <w:t xml:space="preserve">≤</w:t>
            </w:r>
            <w:r>
              <w:rPr>
                <w:rFonts w:ascii="SimSun" w:hAnsi="SimSun" w:eastAsia="SimSun" w:cs="SimSun"/>
                <w:b/>
                <w:color w:val="666666"/>
                <w:sz w:val="21"/>
              </w:rPr>
              <w:t xml:space="preserve">X</w:t>
            </w:r>
            <w:r>
              <w:rPr>
                <w:rFonts w:ascii="DengXian" w:hAnsi="DengXian" w:eastAsia="DengXian" w:cs="DengXian"/>
                <w:b/>
                <w:color w:val="666666"/>
                <w:sz w:val="21"/>
              </w:rPr>
              <w:t xml:space="preserve">＜</w:t>
            </w:r>
            <w:r>
              <w:rPr>
                <w:rFonts w:ascii="SimSun" w:hAnsi="SimSun" w:eastAsia="SimSun" w:cs="SimSun"/>
                <w:b/>
                <w:color w:val="666666"/>
                <w:sz w:val="21"/>
              </w:rPr>
              <w:t xml:space="preserve">300</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445" w:type="dxa"/>
            <w:vAlign w:val="center"/>
            <w:textDirection w:val="lrTb"/>
            <w:noWrap w:val="false"/>
          </w:tcPr>
          <w:p>
            <w:pPr>
              <w:ind w:left="0" w:right="0" w:firstLine="0"/>
              <w:jc w:val="center"/>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10</w:t>
            </w:r>
            <w:r>
              <w:rPr>
                <w:rFonts w:ascii="DengXian" w:hAnsi="DengXian" w:eastAsia="DengXian" w:cs="DengXian"/>
                <w:b/>
                <w:color w:val="666666"/>
                <w:sz w:val="21"/>
              </w:rPr>
              <w:t xml:space="preserve">≤</w:t>
            </w:r>
            <w:r>
              <w:rPr>
                <w:rFonts w:ascii="SimSun" w:hAnsi="SimSun" w:eastAsia="SimSun" w:cs="SimSun"/>
                <w:b/>
                <w:color w:val="666666"/>
                <w:sz w:val="21"/>
              </w:rPr>
              <w:t xml:space="preserve">X</w:t>
            </w:r>
            <w:r>
              <w:rPr>
                <w:rFonts w:ascii="DengXian" w:hAnsi="DengXian" w:eastAsia="DengXian" w:cs="DengXian"/>
                <w:b/>
                <w:color w:val="666666"/>
                <w:sz w:val="21"/>
              </w:rPr>
              <w:t xml:space="preserve">＜</w:t>
            </w:r>
            <w:r>
              <w:rPr>
                <w:rFonts w:ascii="SimSun" w:hAnsi="SimSun" w:eastAsia="SimSun" w:cs="SimSun"/>
                <w:b/>
                <w:color w:val="666666"/>
                <w:sz w:val="21"/>
              </w:rPr>
              <w:t xml:space="preserve">100</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275" w:type="dxa"/>
            <w:vAlign w:val="center"/>
            <w:textDirection w:val="lrTb"/>
            <w:noWrap w:val="false"/>
          </w:tcPr>
          <w:p>
            <w:pPr>
              <w:ind w:left="0" w:right="0" w:firstLine="42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X</w:t>
            </w:r>
            <w:r>
              <w:rPr>
                <w:rFonts w:ascii="DengXian" w:hAnsi="DengXian" w:eastAsia="DengXian" w:cs="DengXian"/>
                <w:b/>
                <w:color w:val="666666"/>
                <w:sz w:val="21"/>
              </w:rPr>
              <w:t xml:space="preserve">＜</w:t>
            </w:r>
            <w:r>
              <w:rPr>
                <w:rFonts w:ascii="SimSun" w:hAnsi="SimSun" w:eastAsia="SimSun" w:cs="SimSun"/>
                <w:b/>
                <w:color w:val="666666"/>
                <w:sz w:val="21"/>
              </w:rPr>
              <w:t xml:space="preserve">10</w:t>
            </w:r>
            <w:r/>
          </w:p>
        </w:tc>
      </w:tr>
    </w:tbl>
    <w:p>
      <w:pPr>
        <w:ind w:left="0" w:right="0" w:firstLine="0"/>
        <w:spacing w:before="300" w:after="452"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sz w:val="21"/>
        </w:rPr>
        <w:t xml:space="preserve">中小微企业划型标准如下：</w:t>
      </w:r>
      <w:r/>
    </w:p>
    <w:p>
      <w:pPr>
        <w:ind w:left="0" w:right="0" w:firstLine="810"/>
        <w:spacing w:before="300" w:after="452"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sz w:val="21"/>
        </w:rPr>
        <w:t xml:space="preserve">说明：上述标准参照《关于印发中小企业划型标准规定的通知》（工信部联企业</w:t>
      </w:r>
      <w:r>
        <w:rPr>
          <w:rFonts w:ascii="SimSun" w:hAnsi="SimSun" w:eastAsia="SimSun" w:cs="SimSun"/>
          <w:b/>
          <w:color w:val="666666"/>
          <w:sz w:val="21"/>
        </w:rPr>
        <w:t xml:space="preserve">[2011]300</w:t>
      </w:r>
      <w:r>
        <w:rPr>
          <w:rFonts w:ascii="DengXian" w:hAnsi="DengXian" w:eastAsia="DengXian" w:cs="DengXian"/>
          <w:b/>
          <w:color w:val="666666"/>
          <w:sz w:val="21"/>
        </w:rPr>
        <w:t xml:space="preserve">号），大型、中型和小型企业须同时满足所列指标的下限，否则下划一档；微型企业只须满足所列指标中的一项即可。</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60" w:after="0" w:line="98"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60" w:after="0" w:line="9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残疾人福利性单位声明函（如适用）</w:t>
      </w:r>
      <w:r/>
    </w:p>
    <w:p>
      <w:pPr>
        <w:ind w:left="0" w:right="0" w:firstLine="48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ascii="SimSun" w:hAnsi="SimSun" w:eastAsia="SimSun" w:cs="SimSun"/>
          <w:color w:val="000000"/>
          <w:sz w:val="24"/>
          <w:u w:val="single"/>
        </w:rPr>
        <w:t xml:space="preserve">       </w:t>
      </w:r>
      <w:r>
        <w:rPr>
          <w:rFonts w:ascii="SimSun" w:hAnsi="SimSun" w:eastAsia="SimSun" w:cs="SimSun"/>
          <w:color w:val="000000"/>
          <w:sz w:val="24"/>
        </w:rPr>
        <w:t xml:space="preserve">项目（分包号：**）采购活动提供本单位制造的货物，或者提供其他残疾人福利性单位制造的货物（不包括使用非残疾人福利性单位注册商标的货物）。</w:t>
      </w:r>
      <w:r/>
    </w:p>
    <w:p>
      <w:pPr>
        <w:ind w:left="0" w:right="0" w:firstLine="48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48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（备注：1、供应商如不提供此声明函，价格将不做相应扣除。2、中标供应商为残疾人福利单位的，此声明函将随中标结果同时公告，接受社会监督）</w:t>
      </w:r>
      <w:r/>
    </w:p>
    <w:p>
      <w:pPr>
        <w:ind w:left="0" w:right="0" w:firstLine="624"/>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30"/>
        </w:rPr>
        <w:t xml:space="preserve"> </w:t>
      </w:r>
      <w:r/>
    </w:p>
    <w:p>
      <w:pPr>
        <w:ind w:left="0" w:right="1560" w:firstLine="624"/>
        <w:jc w:val="center"/>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30"/>
        </w:rPr>
        <w:t xml:space="preserve">             </w:t>
      </w:r>
      <w:r>
        <w:rPr>
          <w:rFonts w:ascii="SimSun" w:hAnsi="SimSun" w:eastAsia="SimSun" w:cs="SimSun"/>
          <w:color w:val="000000"/>
          <w:sz w:val="24"/>
        </w:rPr>
        <w:t xml:space="preserve">          供应商全称（加盖CA电子公章）：</w:t>
      </w:r>
      <w:r/>
    </w:p>
    <w:p>
      <w:pPr>
        <w:ind w:left="0" w:right="1560" w:firstLine="480"/>
        <w:jc w:val="center"/>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260" w:after="0" w:line="9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十一、联合体协议（参考格式）</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（联合体中各供应商全称）在此达成以下协议：</w:t>
      </w:r>
      <w:r/>
    </w:p>
    <w:p>
      <w:pPr>
        <w:ind w:left="0" w:right="0" w:firstLine="64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1、我们</w:t>
      </w:r>
      <w:r>
        <w:rPr>
          <w:rFonts w:ascii="SimSun" w:hAnsi="SimSun" w:eastAsia="SimSun" w:cs="SimSun"/>
          <w:color w:val="000000"/>
          <w:sz w:val="24"/>
          <w:u w:val="single"/>
        </w:rPr>
        <w:t xml:space="preserve"> （供应商1），（供应商2） ，……</w:t>
      </w:r>
      <w:r>
        <w:rPr>
          <w:rFonts w:ascii="SimSun" w:hAnsi="SimSun" w:eastAsia="SimSun" w:cs="SimSun"/>
          <w:color w:val="000000"/>
          <w:sz w:val="24"/>
        </w:rPr>
        <w:t xml:space="preserve">自愿组成联合体，参加江苏苏豪创新科技集团高科有限公司组织的采购编号为</w:t>
      </w:r>
      <w:r>
        <w:rPr>
          <w:rFonts w:ascii="SimSun" w:hAnsi="SimSun" w:eastAsia="SimSun" w:cs="SimSun"/>
          <w:color w:val="000000"/>
          <w:sz w:val="24"/>
          <w:u w:val="single"/>
        </w:rPr>
        <w:t xml:space="preserve">（编号全称），（项目全称）</w:t>
      </w:r>
      <w:r>
        <w:rPr>
          <w:rFonts w:ascii="SimSun" w:hAnsi="SimSun" w:eastAsia="SimSun" w:cs="SimSun"/>
          <w:color w:val="000000"/>
          <w:sz w:val="24"/>
        </w:rPr>
        <w:t xml:space="preserve">项目（分包号：**）的政府采购活动，我联合体指定</w:t>
      </w:r>
      <w:r>
        <w:rPr>
          <w:rFonts w:ascii="SimSun" w:hAnsi="SimSun" w:eastAsia="SimSun" w:cs="SimSun"/>
          <w:color w:val="000000"/>
          <w:sz w:val="24"/>
          <w:u w:val="single"/>
        </w:rPr>
        <w:t xml:space="preserve">（供应商*）</w:t>
      </w:r>
      <w:r>
        <w:rPr>
          <w:rFonts w:ascii="SimSun" w:hAnsi="SimSun" w:eastAsia="SimSun" w:cs="SimSun"/>
          <w:color w:val="000000"/>
          <w:sz w:val="24"/>
        </w:rPr>
        <w:t xml:space="preserve">为牵头单位（牵头单位必须为联合体成员）。</w:t>
      </w:r>
      <w:r/>
    </w:p>
    <w:p>
      <w:pPr>
        <w:ind w:left="0" w:right="0" w:firstLine="64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left="0" w:right="0" w:firstLine="64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3、其中</w:t>
      </w:r>
      <w:r>
        <w:rPr>
          <w:rFonts w:ascii="SimSun" w:hAnsi="SimSun" w:eastAsia="SimSun" w:cs="SimSun"/>
          <w:color w:val="000000"/>
          <w:sz w:val="24"/>
          <w:u w:val="single"/>
        </w:rPr>
        <w:t xml:space="preserve">      </w:t>
      </w:r>
      <w:r>
        <w:rPr>
          <w:rFonts w:ascii="SimSun" w:hAnsi="SimSun" w:eastAsia="SimSun" w:cs="SimSun"/>
          <w:color w:val="000000"/>
          <w:sz w:val="24"/>
        </w:rPr>
        <w:t xml:space="preserve">（小型、微型企业/残疾人福利性单位/监狱企业全称）为</w:t>
      </w:r>
      <w:r>
        <w:rPr>
          <w:rFonts w:ascii="SimSun" w:hAnsi="SimSun" w:eastAsia="SimSun" w:cs="SimSun"/>
          <w:color w:val="000000"/>
          <w:sz w:val="24"/>
          <w:u w:val="single"/>
        </w:rPr>
        <w:t xml:space="preserve">    </w:t>
      </w:r>
      <w:r>
        <w:rPr>
          <w:rFonts w:ascii="SimSun" w:hAnsi="SimSun" w:eastAsia="SimSun" w:cs="SimSun"/>
          <w:color w:val="000000"/>
          <w:sz w:val="24"/>
        </w:rPr>
        <w:t xml:space="preserve">（小型、微型企业/残疾人福利性单位/监狱企业）企业，且我们约定该公司/单位所承担的合同金额将占本项目合同总金额的</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64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4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备注：本招标文件中要求加盖CA电子签章的地方，仅需加盖牵头单位的CA电子签章。</w:t>
      </w:r>
      <w:r/>
    </w:p>
    <w:p>
      <w:pPr>
        <w:ind w:left="0" w:right="0" w:firstLine="64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45"/>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联合体中各供应商全称（公章）：     </w:t>
      </w:r>
      <w:r/>
    </w:p>
    <w:p>
      <w:pPr>
        <w:ind w:left="0" w:right="0" w:firstLine="64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60" w:after="0" w:line="9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十二、投标分项报价表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项目名称：宝应县人民医院区域检验资源共享中心平台系统采购项目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项目编号：JSZC-321023-SHGK-G2025-0138</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代理机构编号：1214-254110423HWD</w:t>
      </w:r>
      <w:r/>
    </w:p>
    <w:tbl>
      <w:tblPr>
        <w:tblStyle w:val="73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35"/>
        <w:gridCol w:w="848"/>
        <w:gridCol w:w="771"/>
        <w:gridCol w:w="934"/>
        <w:gridCol w:w="611"/>
        <w:gridCol w:w="782"/>
        <w:gridCol w:w="572"/>
        <w:gridCol w:w="1011"/>
        <w:gridCol w:w="926"/>
      </w:tblGrid>
      <w:tr>
        <w:trPr>
          <w:trHeight w:val="54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3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r>
      <w:tr>
        <w:trPr>
          <w:trHeight w:val="2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品牌</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规格</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型号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交付期/交货期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分项单价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分项总价</w:t>
            </w:r>
            <w:r/>
          </w:p>
        </w:tc>
      </w:tr>
      <w:tr>
        <w:trPr>
          <w:trHeight w:val="6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030"/>
        </w:trPr>
        <w:tc>
          <w:tcPr>
            <w:gridSpan w:val="8"/>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投标总报价（人民币：元）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1"/>
        </w:rPr>
        <w:t xml:space="preserve"> “</w:t>
      </w:r>
      <w:r>
        <w:rPr>
          <w:rFonts w:ascii="SimSun" w:hAnsi="SimSun" w:eastAsia="SimSun" w:cs="SimSun"/>
          <w:color w:val="000000"/>
          <w:sz w:val="24"/>
        </w:rPr>
        <w:t xml:space="preserve">投标分项报价表</w:t>
      </w:r>
      <w:r>
        <w:rPr>
          <w:rFonts w:ascii="SimSun" w:hAnsi="SimSun" w:eastAsia="SimSun" w:cs="SimSun"/>
          <w:color w:val="000000"/>
          <w:sz w:val="21"/>
        </w:rPr>
        <w:t xml:space="preserve">”</w:t>
      </w:r>
      <w:r>
        <w:rPr>
          <w:rFonts w:ascii="SimSun" w:hAnsi="SimSun" w:eastAsia="SimSun" w:cs="SimSun"/>
          <w:color w:val="000000"/>
          <w:sz w:val="24"/>
        </w:rPr>
        <w:t xml:space="preserve">中“投标总报价”数额应当与“开标一览表”中“投标总报价”数额一致。</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60" w:after="0" w:line="9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十三、技术要求响应及偏离表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项目名称：宝应县人民医院区域检验资源共享中心平台系统采购项目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项目编号：JSZC-321023-SHGK-G2025-0138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代理机构编号：1214-254110423HWD</w:t>
      </w:r>
      <w:r/>
    </w:p>
    <w:tbl>
      <w:tblPr>
        <w:tblStyle w:val="73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05"/>
        <w:gridCol w:w="3007"/>
        <w:gridCol w:w="2852"/>
        <w:gridCol w:w="1308"/>
        <w:gridCol w:w="117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超出、符合或偏离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证明</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0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0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0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0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0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0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0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0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1.行数不够，可自行添加。;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2.本表格须按照招标文件《第四章 采购需求》的</w:t>
      </w:r>
      <w:r>
        <w:rPr>
          <w:rFonts w:ascii="SimSun" w:hAnsi="SimSun" w:eastAsia="SimSun" w:cs="SimSun"/>
          <w:b/>
          <w:color w:val="000000"/>
          <w:sz w:val="24"/>
          <w:u w:val="single"/>
        </w:rPr>
        <w:t xml:space="preserve">技术要求及商务要求</w:t>
      </w:r>
      <w:r>
        <w:rPr>
          <w:rFonts w:ascii="SimSun" w:hAnsi="SimSun" w:eastAsia="SimSun" w:cs="SimSun"/>
          <w:color w:val="000000"/>
          <w:sz w:val="24"/>
        </w:rPr>
        <w:t xml:space="preserve">的全部内容逐项响应，按照投标情况填写超出、符合或偏离；</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 ▲参数须在本表格后附对应的证明材料。</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spacing w:before="260" w:after="0" w:line="9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十四、商务合同要求响应及偏离表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项目名称：宝应县人民医院区域检验资源共享中心平台系统采购项目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项目编号：JSZC-321023-SHGK-G2025-0138</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代理机构编号：1214-254110423HWD</w:t>
      </w:r>
      <w:r/>
    </w:p>
    <w:tbl>
      <w:tblPr>
        <w:tblStyle w:val="73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45"/>
        <w:gridCol w:w="3291"/>
        <w:gridCol w:w="2852"/>
        <w:gridCol w:w="1308"/>
        <w:gridCol w:w="1173"/>
      </w:tblGrid>
      <w:tr>
        <w:trPr>
          <w:trHeight w:val="64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超出、符合或偏离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证明</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1.投标人须对招标文件《第三章 合同文本》进行填写此表，负偏离一条视为无效投标。</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2.若投标人对招标文件《第三章 合同文本》没有提出修改要求的，可以提供经签署、盖章的空白表格，采购人将视为投标人完全接受招标文件《第三章 合同文本》内容。</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260" w:after="0" w:line="98"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260" w:after="0" w:line="98"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十五、开标一览表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投标人全称（加盖CA电子签章）：</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招标编号：</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bl>
      <w:tblPr>
        <w:tblStyle w:val="73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886"/>
      </w:tblGrid>
      <w:tr>
        <w:trPr>
          <w:trHeight w:val="72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8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投标总报价</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86" w:type="dxa"/>
            <w:vAlign w:val="center"/>
            <w:textDirection w:val="lrTb"/>
            <w:noWrap w:val="false"/>
          </w:tcPr>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小写：                             （人民币：元）</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86" w:type="dxa"/>
            <w:vAlign w:val="center"/>
            <w:textDirection w:val="lrTb"/>
            <w:noWrap w:val="false"/>
          </w:tcPr>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是否小微企业制造：□是                                  □否</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260" w:after="0" w:line="9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十六、主要标的信息</w:t>
      </w:r>
      <w:r/>
    </w:p>
    <w:p>
      <w:pPr>
        <w:ind w:left="0" w:right="0" w:firstLine="0"/>
        <w:jc w:val="center"/>
        <w:spacing w:before="312"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主要标的信息（中标后将公示）</w:t>
      </w:r>
      <w:r/>
    </w:p>
    <w:p>
      <w:pPr>
        <w:ind w:left="0" w:right="0" w:firstLine="0"/>
        <w:jc w:val="both"/>
        <w:spacing w:before="0" w:after="312"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投标人全称：</w:t>
      </w:r>
      <w:r/>
    </w:p>
    <w:tbl>
      <w:tblPr>
        <w:tblStyle w:val="73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666"/>
        <w:gridCol w:w="3539"/>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66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货物类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3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服务类</w:t>
            </w:r>
            <w:r/>
          </w:p>
        </w:tc>
      </w:tr>
      <w:tr>
        <w:trPr>
          <w:trHeight w:val="38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6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品牌（如有）：</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规格型号：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3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服务范围：</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服务要求：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服务时间：</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服务标准：</w:t>
            </w:r>
            <w:r/>
          </w:p>
        </w:tc>
      </w:tr>
    </w:tbl>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60" w:after="0" w:line="9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质疑函范本</w:t>
      </w:r>
      <w:r/>
    </w:p>
    <w:p>
      <w:pPr>
        <w:ind w:left="0" w:right="0" w:firstLine="0"/>
        <w:jc w:val="both"/>
        <w:spacing w:before="2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一、质疑供应商基本信息</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质疑供应商：</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u w:val="single"/>
        </w:rPr>
        <w:t xml:space="preserve">                             </w:t>
      </w: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rPr>
          <w:rFonts w:ascii="SimSun" w:hAnsi="SimSun" w:eastAsia="SimSun" w:cs="SimSun"/>
          <w:color w:val="000000"/>
          <w:sz w:val="24"/>
          <w:u w:val="single"/>
        </w:rPr>
        <w:t xml:space="preserve">                      </w:t>
      </w: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授权代表：</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 </w:t>
      </w:r>
      <w:r>
        <w:rPr>
          <w:rFonts w:ascii="SimSun" w:hAnsi="SimSun" w:eastAsia="SimSun" w:cs="SimSun"/>
          <w:color w:val="000000"/>
          <w:sz w:val="24"/>
          <w:u w:val="single"/>
        </w:rPr>
        <w:t xml:space="preserve">                        </w:t>
      </w: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二、质疑项目基本情况</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质疑项目的名称：</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质疑项目的编号：</w:t>
      </w:r>
      <w:r>
        <w:rPr>
          <w:rFonts w:ascii="SimSun" w:hAnsi="SimSun" w:eastAsia="SimSun" w:cs="SimSun"/>
          <w:color w:val="000000"/>
          <w:sz w:val="24"/>
          <w:u w:val="single"/>
        </w:rPr>
        <w:t xml:space="preserve">                         </w:t>
      </w:r>
      <w:r>
        <w:rPr>
          <w:rFonts w:ascii="SimSun" w:hAnsi="SimSun" w:eastAsia="SimSun" w:cs="SimSun"/>
          <w:color w:val="000000"/>
          <w:sz w:val="24"/>
        </w:rPr>
        <w:t xml:space="preserve">包号：</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采购人名称：</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采购文件获取日期：</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三、质疑事项具体内容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质疑事项1：</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事实依据：</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法律依据：</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质疑事项2</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四、与质疑事项相关的质疑请求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请求：</w:t>
      </w:r>
      <w:r>
        <w:rPr>
          <w:rFonts w:ascii="SimSun" w:hAnsi="SimSun" w:eastAsia="SimSun" w:cs="SimSun"/>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签字(签章)：                   公章：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质疑函制作说明：</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1.供应商提出质疑时，应提交质疑函和必要的证明材料。</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3.质疑供应商若对项目的某一分包进行质疑，质疑函中应列明具体分包号。</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4.质疑函的质疑事项应具体、明确，并有必要的事实依据和法律依据。</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5.质疑函的质疑请求应与质疑事项相关。</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6.质疑供应商为自然人的，质疑函应由本人签字；质疑供应商为法人或者其他组织的，质疑函应由法定代表人、主要负责人，或者其授权代表签字或者盖章，并加盖公章。</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r/>
      <w:r/>
    </w:p>
    <w:sectPr>
      <w:headerReference w:type="default" r:id="rId9"/>
      <w:footerReference w:type="default" r:id="rId10"/>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YouYuan">
    <w:panose1 w:val="02010509060101010101"/>
  </w:font>
  <w:font w:name="SimSun">
    <w:panose1 w:val="02010600030101010101"/>
  </w:font>
  <w:font w:name="FangSong">
    <w:panose1 w:val="02010609060101010101"/>
  </w:font>
  <w:font w:name="SimHei">
    <w:panose1 w:val="02010609060101010101"/>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仿宋_GB2312">
    <w:panose1 w:val="02010609060101010101"/>
  </w:font>
  <w:font w:name="Verdana">
    <w:panose1 w:val="020B0604030504040204"/>
  </w:font>
  <w:font w:name="DengXian">
    <w:panose1 w:val="02010600030101010101"/>
  </w:font>
  <w:font w:name="幼圆">
    <w:panose1 w:val="02010509060101010101"/>
  </w:font>
  <w:font w:name="黑体">
    <w:panose1 w:val="02010609060101010101"/>
  </w:font>
  <w:font w:name="仿宋">
    <w:panose1 w:val="02010609060101010101"/>
  </w:font>
  <w:font w:name="等线">
    <w:panose1 w:val="0201060003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Arial Narrow">
    <w:panose1 w:val="020B0606020202030204"/>
  </w:font>
  <w:font w:name="Times New Roman">
    <w:panose1 w:val="02020603050405020304"/>
  </w:font>
  <w:font w:name="Calibri">
    <w:panose1 w:val="020F0502020204030204"/>
  </w:font>
  <w:font w:name="微软雅黑">
    <w:panose1 w:val="020B0503020204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2"/>
      <w:rPr>
        <w:rStyle w:val="940"/>
        <w:rFonts w:ascii="宋体" w:hAnsi="宋体"/>
      </w:rPr>
      <w:framePr w:wrap="around" w:vAnchor="text" w:hAnchor="margin" w:xAlign="center" w:y="1"/>
    </w:pPr>
    <w:r>
      <w:rPr>
        <w:rFonts w:ascii="宋体" w:hAnsi="宋体"/>
      </w:rPr>
      <w:fldChar w:fldCharType="begin"/>
    </w:r>
    <w:r>
      <w:rPr>
        <w:rStyle w:val="940"/>
        <w:rFonts w:ascii="宋体" w:hAnsi="宋体"/>
      </w:rPr>
      <w:instrText xml:space="preserve">PAGE  </w:instrText>
    </w:r>
    <w:r>
      <w:rPr>
        <w:rFonts w:ascii="宋体" w:hAnsi="宋体"/>
      </w:rPr>
      <w:fldChar w:fldCharType="separate"/>
    </w:r>
    <w:r>
      <w:rPr>
        <w:rStyle w:val="940"/>
        <w:rFonts w:ascii="宋体" w:hAnsi="宋体"/>
      </w:rPr>
      <w:t xml:space="preserve">42</w:t>
    </w:r>
    <w:r>
      <w:rPr>
        <w:rFonts w:ascii="宋体" w:hAnsi="宋体"/>
      </w:rPr>
      <w:fldChar w:fldCharType="end"/>
    </w:r>
    <w:r/>
  </w:p>
  <w:p>
    <w:pPr>
      <w:pStyle w:val="952"/>
      <w:jc w:val="center"/>
      <w:rPr>
        <w:b/>
        <w:i/>
      </w:rPr>
    </w:pPr>
    <w:r>
      <w:rPr>
        <w:b/>
        <w:i/>
        <w:sz w:val="20"/>
      </w:rPr>
      <w:t xml:space="preserve"> </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9"/>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007"/>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15"/>
      <w:isLgl w:val="false"/>
      <w:suff w:val="nothing"/>
      <w:lvlText w:val=""/>
      <w:lvlJc w:val="left"/>
      <w:pPr>
        <w:ind w:left="0" w:firstLine="0"/>
      </w:pPr>
      <w:rPr>
        <w:rFonts w:hint="eastAsia"/>
      </w:rPr>
    </w:lvl>
    <w:lvl w:ilvl="6">
      <w:start w:val="1"/>
      <w:numFmt w:val="decimal"/>
      <w:pStyle w:val="916"/>
      <w:isLgl w:val="false"/>
      <w:suff w:val="nothing"/>
      <w:lvlText w:val=""/>
      <w:lvlJc w:val="left"/>
      <w:pPr>
        <w:ind w:left="0" w:firstLine="0"/>
      </w:pPr>
      <w:rPr>
        <w:rFonts w:hint="eastAsia"/>
      </w:rPr>
    </w:lvl>
    <w:lvl w:ilvl="7">
      <w:start w:val="1"/>
      <w:numFmt w:val="decimal"/>
      <w:pStyle w:val="917"/>
      <w:isLgl w:val="false"/>
      <w:suff w:val="nothing"/>
      <w:lvlText w:val=""/>
      <w:lvlJc w:val="left"/>
      <w:pPr>
        <w:ind w:left="0" w:firstLine="0"/>
      </w:pPr>
      <w:rPr>
        <w:rFonts w:hint="eastAsia"/>
      </w:rPr>
    </w:lvl>
    <w:lvl w:ilvl="8">
      <w:start w:val="1"/>
      <w:numFmt w:val="decimal"/>
      <w:pStyle w:val="918"/>
      <w:isLgl w:val="false"/>
      <w:suff w:val="nothing"/>
      <w:lvlText w:val=""/>
      <w:lvlJc w:val="left"/>
      <w:pPr>
        <w:ind w:left="0" w:firstLine="0"/>
      </w:pPr>
      <w:rPr>
        <w:rFonts w:hint="eastAsia"/>
      </w:rPr>
    </w:lvl>
  </w:abstractNum>
  <w:abstractNum w:abstractNumId="3">
    <w:multiLevelType w:val="hybridMultilevel"/>
    <w:lvl w:ilvl="0">
      <w:start w:val="1"/>
      <w:numFmt w:val="bullet"/>
      <w:pStyle w:val="716"/>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chineseCounting"/>
      <w:isLgl w:val="false"/>
      <w:suff w:val="nothing"/>
      <w:lvlText w:val="%1、"/>
      <w:lvlJc w:val="left"/>
      <w:pPr>
        <w:ind w:left="0"/>
      </w:pPr>
      <w:rPr>
        <w:rFonts w:hint="eastAsia"/>
        <w:sz w:val="32"/>
        <w:szCs w:val="32"/>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upperLetter"/>
      <w:pStyle w:val="994"/>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第%1章"/>
      <w:lvlJc w:val="left"/>
      <w:pPr>
        <w:ind w:left="1440" w:hanging="1440"/>
      </w:pPr>
      <w:rPr>
        <w:rFonts w:ascii="SimHei" w:hAnsi="SimHei" w:eastAsia="SimHei" w:cs="SimHei"/>
        <w:sz w:val="36"/>
      </w:r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7">
    <w:multiLevelType w:val="hybridMultilevel"/>
    <w:lvl w:ilvl="0">
      <w:start w:val="2"/>
      <w:numFmt w:val="decimal"/>
      <w:isLgl w:val="false"/>
      <w:suff w:val="tab"/>
      <w:lvlText w:val="%1、"/>
      <w:lvlJc w:val="left"/>
      <w:pPr>
        <w:ind w:left="0" w:firstLine="0"/>
      </w:pPr>
      <w:rPr>
        <w:rFonts w:ascii="SimSun" w:hAnsi="SimSun" w:eastAsia="SimSun" w:cs="SimSun"/>
        <w:sz w:val="32"/>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5"/>
  </w:num>
  <w:num w:numId="4">
    <w:abstractNumId w:val="1"/>
  </w:num>
  <w:num w:numId="5">
    <w:abstractNumId w:val="0"/>
  </w:num>
  <w:num w:numId="6">
    <w:abstractNumId w:val="4"/>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678">
    <w:name w:val="Plain Table 1"/>
    <w:basedOn w:val="70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9">
    <w:name w:val="Plain Table 2"/>
    <w:basedOn w:val="70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80">
    <w:name w:val="Plain Table 3"/>
    <w:basedOn w:val="7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81">
    <w:name w:val="Plain Table 4"/>
    <w:basedOn w:val="7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82">
    <w:name w:val="Plain Table 5"/>
    <w:basedOn w:val="7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83">
    <w:name w:val="Grid Table 1 Light"/>
    <w:basedOn w:val="70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84">
    <w:name w:val="Grid Table 2"/>
    <w:basedOn w:val="70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5">
    <w:name w:val="Grid Table 3"/>
    <w:basedOn w:val="70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86">
    <w:name w:val="Grid Table 4"/>
    <w:basedOn w:val="70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87">
    <w:name w:val="Grid Table 5 Dark"/>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688">
    <w:name w:val="Grid Table 6 Colorful"/>
    <w:basedOn w:val="70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689">
    <w:name w:val="Grid Table 7 Colorful"/>
    <w:basedOn w:val="70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690">
    <w:name w:val="List Table 1 Light"/>
    <w:basedOn w:val="70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691">
    <w:name w:val="List Table 2"/>
    <w:basedOn w:val="70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692">
    <w:name w:val="List Table 3"/>
    <w:basedOn w:val="70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93">
    <w:name w:val="List Table 4"/>
    <w:basedOn w:val="70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94">
    <w:name w:val="List Table 5 Dark"/>
    <w:basedOn w:val="70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695">
    <w:name w:val="List Table 6 Colorful"/>
    <w:basedOn w:val="70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696">
    <w:name w:val="List Table 7 Colorful"/>
    <w:basedOn w:val="70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697">
    <w:name w:val="TOC Heading"/>
    <w:uiPriority w:val="39"/>
    <w:unhideWhenUsed/>
  </w:style>
  <w:style w:type="paragraph" w:styleId="698" w:default="1">
    <w:name w:val="Normal"/>
    <w:next w:val="710"/>
    <w:uiPriority w:val="0"/>
    <w:qFormat/>
    <w:pPr>
      <w:jc w:val="both"/>
      <w:widowControl w:val="off"/>
    </w:pPr>
    <w:rPr>
      <w:rFonts w:ascii="Times New Roman" w:hAnsi="Times New Roman" w:eastAsia="宋体" w:cs="Times New Roman"/>
      <w:sz w:val="21"/>
      <w:szCs w:val="21"/>
      <w:lang w:val="en-US" w:eastAsia="zh-CN" w:bidi="ar-SA"/>
    </w:rPr>
  </w:style>
  <w:style w:type="paragraph" w:styleId="699">
    <w:name w:val="Heading 1"/>
    <w:basedOn w:val="698"/>
    <w:next w:val="698"/>
    <w:link w:val="781"/>
    <w:uiPriority w:val="9"/>
    <w:qFormat/>
    <w:pPr>
      <w:keepLines/>
      <w:keepNext/>
      <w:spacing w:before="480" w:after="200"/>
      <w:outlineLvl w:val="0"/>
    </w:pPr>
    <w:rPr>
      <w:rFonts w:ascii="Arial" w:hAnsi="Arial" w:eastAsia="Arial" w:cs="Arial"/>
      <w:sz w:val="40"/>
      <w:szCs w:val="40"/>
    </w:rPr>
  </w:style>
  <w:style w:type="paragraph" w:styleId="700">
    <w:name w:val="Heading 2"/>
    <w:basedOn w:val="698"/>
    <w:next w:val="711"/>
    <w:link w:val="782"/>
    <w:uiPriority w:val="9"/>
    <w:unhideWhenUsed/>
    <w:qFormat/>
    <w:pPr>
      <w:keepLines/>
      <w:keepNext/>
      <w:spacing w:before="360" w:after="200"/>
      <w:outlineLvl w:val="1"/>
    </w:pPr>
    <w:rPr>
      <w:rFonts w:ascii="Arial" w:hAnsi="Arial" w:eastAsia="Arial" w:cs="Arial"/>
      <w:sz w:val="34"/>
    </w:rPr>
  </w:style>
  <w:style w:type="paragraph" w:styleId="701">
    <w:name w:val="Heading 3"/>
    <w:basedOn w:val="698"/>
    <w:next w:val="698"/>
    <w:link w:val="783"/>
    <w:uiPriority w:val="9"/>
    <w:unhideWhenUsed/>
    <w:qFormat/>
    <w:pPr>
      <w:keepLines/>
      <w:keepNext/>
      <w:spacing w:before="320" w:after="200"/>
      <w:outlineLvl w:val="2"/>
    </w:pPr>
    <w:rPr>
      <w:rFonts w:ascii="Arial" w:hAnsi="Arial" w:eastAsia="Arial" w:cs="Arial"/>
      <w:sz w:val="30"/>
      <w:szCs w:val="30"/>
    </w:rPr>
  </w:style>
  <w:style w:type="paragraph" w:styleId="702">
    <w:name w:val="Heading 4"/>
    <w:basedOn w:val="698"/>
    <w:next w:val="698"/>
    <w:link w:val="784"/>
    <w:uiPriority w:val="9"/>
    <w:unhideWhenUsed/>
    <w:qFormat/>
    <w:pPr>
      <w:keepLines/>
      <w:keepNext/>
      <w:spacing w:before="320" w:after="200"/>
      <w:outlineLvl w:val="3"/>
    </w:pPr>
    <w:rPr>
      <w:rFonts w:ascii="Arial" w:hAnsi="Arial" w:eastAsia="Arial" w:cs="Arial"/>
      <w:b/>
      <w:bCs/>
      <w:sz w:val="26"/>
      <w:szCs w:val="26"/>
    </w:rPr>
  </w:style>
  <w:style w:type="paragraph" w:styleId="703">
    <w:name w:val="Heading 5"/>
    <w:basedOn w:val="698"/>
    <w:next w:val="698"/>
    <w:link w:val="785"/>
    <w:uiPriority w:val="9"/>
    <w:unhideWhenUsed/>
    <w:qFormat/>
    <w:pPr>
      <w:keepLines/>
      <w:keepNext/>
      <w:spacing w:before="320" w:after="200"/>
      <w:outlineLvl w:val="4"/>
    </w:pPr>
    <w:rPr>
      <w:rFonts w:ascii="Arial" w:hAnsi="Arial" w:eastAsia="Arial" w:cs="Arial"/>
      <w:b/>
      <w:bCs/>
      <w:sz w:val="24"/>
      <w:szCs w:val="24"/>
    </w:rPr>
  </w:style>
  <w:style w:type="paragraph" w:styleId="704">
    <w:name w:val="Heading 6"/>
    <w:basedOn w:val="698"/>
    <w:next w:val="698"/>
    <w:link w:val="786"/>
    <w:uiPriority w:val="9"/>
    <w:unhideWhenUsed/>
    <w:qFormat/>
    <w:pPr>
      <w:keepLines/>
      <w:keepNext/>
      <w:spacing w:before="320" w:after="200"/>
      <w:outlineLvl w:val="5"/>
    </w:pPr>
    <w:rPr>
      <w:rFonts w:ascii="Arial" w:hAnsi="Arial" w:eastAsia="Arial" w:cs="Arial"/>
      <w:b/>
      <w:bCs/>
      <w:sz w:val="22"/>
      <w:szCs w:val="22"/>
    </w:rPr>
  </w:style>
  <w:style w:type="paragraph" w:styleId="705">
    <w:name w:val="Heading 7"/>
    <w:basedOn w:val="698"/>
    <w:next w:val="698"/>
    <w:link w:val="787"/>
    <w:uiPriority w:val="9"/>
    <w:unhideWhenUsed/>
    <w:qFormat/>
    <w:pPr>
      <w:keepLines/>
      <w:keepNext/>
      <w:spacing w:before="320" w:after="200"/>
      <w:outlineLvl w:val="6"/>
    </w:pPr>
    <w:rPr>
      <w:rFonts w:ascii="Arial" w:hAnsi="Arial" w:eastAsia="Arial" w:cs="Arial"/>
      <w:b/>
      <w:bCs/>
      <w:i/>
      <w:iCs/>
      <w:sz w:val="22"/>
      <w:szCs w:val="22"/>
    </w:rPr>
  </w:style>
  <w:style w:type="paragraph" w:styleId="706">
    <w:name w:val="Heading 8"/>
    <w:basedOn w:val="698"/>
    <w:next w:val="698"/>
    <w:link w:val="788"/>
    <w:uiPriority w:val="9"/>
    <w:unhideWhenUsed/>
    <w:qFormat/>
    <w:pPr>
      <w:keepLines/>
      <w:keepNext/>
      <w:spacing w:before="320" w:after="200"/>
      <w:outlineLvl w:val="7"/>
    </w:pPr>
    <w:rPr>
      <w:rFonts w:ascii="Arial" w:hAnsi="Arial" w:eastAsia="Arial" w:cs="Arial"/>
      <w:i/>
      <w:iCs/>
      <w:sz w:val="22"/>
      <w:szCs w:val="22"/>
    </w:rPr>
  </w:style>
  <w:style w:type="paragraph" w:styleId="707">
    <w:name w:val="Heading 9"/>
    <w:basedOn w:val="698"/>
    <w:next w:val="698"/>
    <w:link w:val="789"/>
    <w:uiPriority w:val="9"/>
    <w:unhideWhenUsed/>
    <w:qFormat/>
    <w:pPr>
      <w:keepLines/>
      <w:keepNext/>
      <w:spacing w:before="320" w:after="200"/>
      <w:outlineLvl w:val="8"/>
    </w:pPr>
    <w:rPr>
      <w:rFonts w:ascii="Arial" w:hAnsi="Arial" w:eastAsia="Arial" w:cs="Arial"/>
      <w:i/>
      <w:iCs/>
    </w:rPr>
  </w:style>
  <w:style w:type="character" w:styleId="708" w:default="1">
    <w:name w:val="Default Paragraph Font"/>
    <w:uiPriority w:val="1"/>
    <w:unhideWhenUsed/>
  </w:style>
  <w:style w:type="table" w:styleId="709" w:default="1">
    <w:name w:val="Normal Table"/>
    <w:uiPriority w:val="99"/>
    <w:semiHidden/>
    <w:unhideWhenUsed/>
    <w:qFormat/>
    <w:tblPr>
      <w:tblCellMar>
        <w:left w:w="108" w:type="dxa"/>
        <w:top w:w="0" w:type="dxa"/>
        <w:right w:w="108" w:type="dxa"/>
        <w:bottom w:w="0" w:type="dxa"/>
      </w:tblCellMar>
    </w:tblPr>
  </w:style>
  <w:style w:type="paragraph" w:styleId="710" w:customStyle="1">
    <w:name w:val="Heading 3"/>
    <w:basedOn w:val="698"/>
    <w:next w:val="698"/>
    <w:uiPriority w:val="0"/>
    <w:qFormat/>
    <w:pPr>
      <w:jc w:val="left"/>
      <w:spacing w:before="100" w:beforeAutospacing="1" w:after="100" w:afterAutospacing="1" w:line="600" w:lineRule="exact"/>
    </w:pPr>
    <w:rPr>
      <w:rFonts w:ascii="宋体" w:hAnsi="宋体"/>
      <w:b/>
      <w:sz w:val="27"/>
      <w:szCs w:val="27"/>
    </w:rPr>
  </w:style>
  <w:style w:type="paragraph" w:styleId="711">
    <w:name w:val="Normal Indent"/>
    <w:basedOn w:val="698"/>
    <w:link w:val="1029"/>
    <w:uiPriority w:val="0"/>
    <w:unhideWhenUsed/>
    <w:qFormat/>
    <w:pPr>
      <w:ind w:firstLine="420"/>
    </w:pPr>
  </w:style>
  <w:style w:type="paragraph" w:styleId="712">
    <w:name w:val="toc 7"/>
    <w:basedOn w:val="698"/>
    <w:next w:val="698"/>
    <w:uiPriority w:val="39"/>
    <w:unhideWhenUsed/>
    <w:qFormat/>
    <w:pPr>
      <w:ind w:left="1701"/>
      <w:spacing w:after="57"/>
    </w:pPr>
  </w:style>
  <w:style w:type="paragraph" w:styleId="713">
    <w:name w:val="Caption"/>
    <w:basedOn w:val="698"/>
    <w:next w:val="69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14">
    <w:name w:val="annotation text"/>
    <w:basedOn w:val="698"/>
    <w:uiPriority w:val="99"/>
    <w:semiHidden/>
    <w:unhideWhenUsed/>
    <w:qFormat/>
    <w:pPr>
      <w:jc w:val="left"/>
    </w:pPr>
  </w:style>
  <w:style w:type="paragraph" w:styleId="715">
    <w:name w:val="Body Text"/>
    <w:basedOn w:val="698"/>
    <w:uiPriority w:val="0"/>
    <w:qFormat/>
    <w:rPr>
      <w:rFonts w:ascii="楷体_GB2312" w:hAnsi="Arial" w:eastAsia="楷体_GB2312"/>
      <w:sz w:val="28"/>
      <w:szCs w:val="28"/>
    </w:rPr>
  </w:style>
  <w:style w:type="paragraph" w:styleId="716">
    <w:name w:val="List Bullet 2"/>
    <w:basedOn w:val="698"/>
    <w:uiPriority w:val="99"/>
    <w:semiHidden/>
    <w:unhideWhenUsed/>
    <w:qFormat/>
    <w:pPr>
      <w:numPr>
        <w:ilvl w:val="0"/>
        <w:numId w:val="1"/>
      </w:numPr>
    </w:pPr>
  </w:style>
  <w:style w:type="paragraph" w:styleId="717">
    <w:name w:val="index 4"/>
    <w:basedOn w:val="698"/>
    <w:next w:val="698"/>
    <w:uiPriority w:val="0"/>
    <w:qFormat/>
    <w:pPr>
      <w:ind w:left="600" w:firstLine="200"/>
      <w:spacing w:line="360" w:lineRule="auto"/>
    </w:pPr>
    <w:rPr>
      <w:rFonts w:ascii="等线" w:hAnsi="等线" w:eastAsia="等线"/>
      <w:sz w:val="24"/>
      <w:szCs w:val="24"/>
    </w:rPr>
  </w:style>
  <w:style w:type="paragraph" w:styleId="718">
    <w:name w:val="toc 5"/>
    <w:basedOn w:val="698"/>
    <w:next w:val="698"/>
    <w:uiPriority w:val="39"/>
    <w:unhideWhenUsed/>
    <w:qFormat/>
    <w:pPr>
      <w:ind w:left="1134"/>
      <w:spacing w:after="57"/>
    </w:pPr>
  </w:style>
  <w:style w:type="paragraph" w:styleId="719">
    <w:name w:val="toc 3"/>
    <w:basedOn w:val="698"/>
    <w:next w:val="698"/>
    <w:uiPriority w:val="39"/>
    <w:unhideWhenUsed/>
    <w:qFormat/>
    <w:pPr>
      <w:ind w:left="567"/>
      <w:spacing w:after="57"/>
    </w:pPr>
  </w:style>
  <w:style w:type="paragraph" w:styleId="720">
    <w:name w:val="toc 8"/>
    <w:basedOn w:val="698"/>
    <w:next w:val="698"/>
    <w:uiPriority w:val="39"/>
    <w:unhideWhenUsed/>
    <w:qFormat/>
    <w:pPr>
      <w:ind w:left="1984"/>
      <w:spacing w:after="57"/>
    </w:pPr>
  </w:style>
  <w:style w:type="paragraph" w:styleId="721">
    <w:name w:val="endnote text"/>
    <w:basedOn w:val="698"/>
    <w:link w:val="908"/>
    <w:uiPriority w:val="99"/>
    <w:semiHidden/>
    <w:unhideWhenUsed/>
    <w:qFormat/>
    <w:rPr>
      <w:sz w:val="20"/>
    </w:rPr>
  </w:style>
  <w:style w:type="paragraph" w:styleId="722">
    <w:name w:val="Balloon Text"/>
    <w:basedOn w:val="698"/>
    <w:link w:val="1035"/>
    <w:uiPriority w:val="99"/>
    <w:semiHidden/>
    <w:unhideWhenUsed/>
    <w:qFormat/>
    <w:rPr>
      <w:sz w:val="18"/>
      <w:szCs w:val="18"/>
    </w:rPr>
  </w:style>
  <w:style w:type="paragraph" w:styleId="723">
    <w:name w:val="Footer"/>
    <w:basedOn w:val="698"/>
    <w:link w:val="800"/>
    <w:uiPriority w:val="99"/>
    <w:unhideWhenUsed/>
    <w:qFormat/>
    <w:pPr>
      <w:tabs>
        <w:tab w:val="center" w:pos="7143" w:leader="none"/>
        <w:tab w:val="right" w:pos="14287" w:leader="none"/>
      </w:tabs>
    </w:pPr>
  </w:style>
  <w:style w:type="paragraph" w:styleId="724">
    <w:name w:val="Header"/>
    <w:basedOn w:val="698"/>
    <w:link w:val="798"/>
    <w:uiPriority w:val="99"/>
    <w:unhideWhenUsed/>
    <w:qFormat/>
    <w:pPr>
      <w:tabs>
        <w:tab w:val="center" w:pos="7143" w:leader="none"/>
        <w:tab w:val="right" w:pos="14287" w:leader="none"/>
      </w:tabs>
    </w:pPr>
  </w:style>
  <w:style w:type="paragraph" w:styleId="725">
    <w:name w:val="toc 1"/>
    <w:basedOn w:val="698"/>
    <w:next w:val="698"/>
    <w:uiPriority w:val="39"/>
    <w:unhideWhenUsed/>
    <w:qFormat/>
    <w:pPr>
      <w:spacing w:after="57"/>
    </w:pPr>
  </w:style>
  <w:style w:type="paragraph" w:styleId="726">
    <w:name w:val="toc 4"/>
    <w:basedOn w:val="698"/>
    <w:next w:val="698"/>
    <w:uiPriority w:val="39"/>
    <w:unhideWhenUsed/>
    <w:qFormat/>
    <w:pPr>
      <w:ind w:left="850"/>
      <w:spacing w:after="57"/>
    </w:pPr>
  </w:style>
  <w:style w:type="paragraph" w:styleId="727">
    <w:name w:val="Subtitle"/>
    <w:basedOn w:val="698"/>
    <w:next w:val="698"/>
    <w:link w:val="793"/>
    <w:uiPriority w:val="11"/>
    <w:qFormat/>
    <w:pPr>
      <w:spacing w:before="200" w:after="200"/>
    </w:pPr>
    <w:rPr>
      <w:sz w:val="24"/>
      <w:szCs w:val="24"/>
    </w:rPr>
  </w:style>
  <w:style w:type="paragraph" w:styleId="728">
    <w:name w:val="footnote text"/>
    <w:basedOn w:val="698"/>
    <w:link w:val="907"/>
    <w:uiPriority w:val="99"/>
    <w:semiHidden/>
    <w:unhideWhenUsed/>
    <w:qFormat/>
    <w:pPr>
      <w:spacing w:after="40"/>
    </w:pPr>
    <w:rPr>
      <w:sz w:val="18"/>
    </w:rPr>
  </w:style>
  <w:style w:type="paragraph" w:styleId="729">
    <w:name w:val="toc 6"/>
    <w:basedOn w:val="698"/>
    <w:next w:val="698"/>
    <w:uiPriority w:val="39"/>
    <w:unhideWhenUsed/>
    <w:qFormat/>
    <w:pPr>
      <w:ind w:left="1417"/>
      <w:spacing w:after="57"/>
    </w:pPr>
  </w:style>
  <w:style w:type="paragraph" w:styleId="730">
    <w:name w:val="table of figures"/>
    <w:basedOn w:val="698"/>
    <w:next w:val="698"/>
    <w:uiPriority w:val="99"/>
    <w:unhideWhenUsed/>
    <w:qFormat/>
  </w:style>
  <w:style w:type="paragraph" w:styleId="731">
    <w:name w:val="toc 2"/>
    <w:basedOn w:val="698"/>
    <w:next w:val="698"/>
    <w:uiPriority w:val="39"/>
    <w:unhideWhenUsed/>
    <w:qFormat/>
    <w:pPr>
      <w:ind w:left="283"/>
      <w:spacing w:after="57"/>
    </w:pPr>
  </w:style>
  <w:style w:type="paragraph" w:styleId="732">
    <w:name w:val="toc 9"/>
    <w:basedOn w:val="698"/>
    <w:next w:val="698"/>
    <w:uiPriority w:val="39"/>
    <w:unhideWhenUsed/>
    <w:qFormat/>
    <w:pPr>
      <w:ind w:left="2268"/>
      <w:spacing w:after="57"/>
    </w:pPr>
  </w:style>
  <w:style w:type="paragraph" w:styleId="733">
    <w:name w:val="Normal (Web)"/>
    <w:basedOn w:val="698"/>
    <w:uiPriority w:val="0"/>
    <w:qFormat/>
    <w:rPr>
      <w:sz w:val="24"/>
    </w:rPr>
  </w:style>
  <w:style w:type="paragraph" w:styleId="734">
    <w:name w:val="Title"/>
    <w:basedOn w:val="698"/>
    <w:next w:val="698"/>
    <w:link w:val="792"/>
    <w:uiPriority w:val="10"/>
    <w:qFormat/>
    <w:pPr>
      <w:contextualSpacing/>
      <w:spacing w:before="300" w:after="200"/>
    </w:pPr>
    <w:rPr>
      <w:sz w:val="48"/>
      <w:szCs w:val="48"/>
    </w:rPr>
  </w:style>
  <w:style w:type="table" w:styleId="735">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6">
    <w:name w:val="Strong"/>
    <w:basedOn w:val="708"/>
    <w:uiPriority w:val="22"/>
    <w:qFormat/>
    <w:rPr>
      <w:b/>
      <w:bCs/>
    </w:rPr>
  </w:style>
  <w:style w:type="character" w:styleId="737">
    <w:name w:val="endnote reference"/>
    <w:uiPriority w:val="99"/>
    <w:semiHidden/>
    <w:unhideWhenUsed/>
    <w:qFormat/>
    <w:rPr>
      <w:vertAlign w:val="superscript"/>
    </w:rPr>
  </w:style>
  <w:style w:type="character" w:styleId="738">
    <w:name w:val="Hyperlink"/>
    <w:uiPriority w:val="99"/>
    <w:unhideWhenUsed/>
    <w:qFormat/>
    <w:rPr>
      <w:color w:val="0000ff" w:themeColor="hyperlink"/>
      <w:u w:val="single"/>
      <w14:textFill>
        <w14:solidFill>
          <w14:schemeClr w14:val="hlink"/>
        </w14:solidFill>
      </w14:textFill>
    </w:rPr>
  </w:style>
  <w:style w:type="character" w:styleId="739">
    <w:name w:val="annotation reference"/>
    <w:basedOn w:val="708"/>
    <w:uiPriority w:val="99"/>
    <w:semiHidden/>
    <w:unhideWhenUsed/>
    <w:qFormat/>
    <w:rPr>
      <w:sz w:val="21"/>
      <w:szCs w:val="21"/>
    </w:rPr>
  </w:style>
  <w:style w:type="character" w:styleId="740">
    <w:name w:val="footnote reference"/>
    <w:uiPriority w:val="99"/>
    <w:unhideWhenUsed/>
    <w:qFormat/>
    <w:rPr>
      <w:vertAlign w:val="superscript"/>
    </w:rPr>
  </w:style>
  <w:style w:type="paragraph" w:styleId="741" w:customStyle="1">
    <w:name w:val="Default"/>
    <w:next w:val="698"/>
    <w:uiPriority w:val="0"/>
    <w:qFormat/>
    <w:pPr>
      <w:widowControl w:val="off"/>
    </w:pPr>
    <w:rPr>
      <w:rFonts w:ascii="宋体" w:hAnsi="Times New Roman" w:eastAsia="宋体" w:cs="宋体"/>
      <w:color w:val="000000"/>
      <w:sz w:val="24"/>
      <w:szCs w:val="24"/>
      <w:lang w:val="en-US" w:eastAsia="zh-CN" w:bidi="ar-SA"/>
    </w:rPr>
  </w:style>
  <w:style w:type="character" w:styleId="742" w:customStyle="1">
    <w:name w:val="标题 1 Char"/>
    <w:link w:val="743"/>
    <w:uiPriority w:val="0"/>
    <w:qFormat/>
    <w:rPr>
      <w:rFonts w:ascii="楷体_GB2312" w:hAnsi="Times New Roman" w:eastAsia="楷体_GB2312" w:cs="Times New Roman"/>
      <w:sz w:val="28"/>
      <w:szCs w:val="28"/>
    </w:rPr>
  </w:style>
  <w:style w:type="paragraph" w:styleId="743" w:customStyle="1">
    <w:name w:val="标题 11"/>
    <w:basedOn w:val="698"/>
    <w:next w:val="698"/>
    <w:link w:val="742"/>
    <w:uiPriority w:val="0"/>
    <w:qFormat/>
    <w:pPr>
      <w:jc w:val="center"/>
      <w:keepNext/>
      <w:outlineLvl w:val="0"/>
    </w:pPr>
    <w:rPr>
      <w:rFonts w:ascii="楷体_GB2312" w:eastAsia="楷体_GB2312"/>
      <w:sz w:val="28"/>
      <w:szCs w:val="28"/>
    </w:rPr>
  </w:style>
  <w:style w:type="character" w:styleId="744" w:customStyle="1">
    <w:name w:val="Heading 1 Char"/>
    <w:basedOn w:val="708"/>
    <w:uiPriority w:val="9"/>
    <w:qFormat/>
    <w:rPr>
      <w:rFonts w:ascii="Arial" w:hAnsi="Arial" w:eastAsia="Arial" w:cs="Arial"/>
      <w:sz w:val="40"/>
      <w:szCs w:val="40"/>
    </w:rPr>
  </w:style>
  <w:style w:type="character" w:styleId="745" w:customStyle="1">
    <w:name w:val="Heading 2 Char"/>
    <w:basedOn w:val="708"/>
    <w:uiPriority w:val="9"/>
    <w:qFormat/>
    <w:rPr>
      <w:rFonts w:ascii="Arial" w:hAnsi="Arial" w:eastAsia="Arial" w:cs="Arial"/>
      <w:sz w:val="34"/>
    </w:rPr>
  </w:style>
  <w:style w:type="character" w:styleId="746" w:customStyle="1">
    <w:name w:val="Heading 3 Char"/>
    <w:basedOn w:val="708"/>
    <w:uiPriority w:val="9"/>
    <w:qFormat/>
    <w:rPr>
      <w:rFonts w:ascii="Arial" w:hAnsi="Arial" w:eastAsia="Arial" w:cs="Arial"/>
      <w:sz w:val="30"/>
      <w:szCs w:val="30"/>
    </w:rPr>
  </w:style>
  <w:style w:type="character" w:styleId="747" w:customStyle="1">
    <w:name w:val="Heading 4 Char"/>
    <w:basedOn w:val="708"/>
    <w:uiPriority w:val="9"/>
    <w:qFormat/>
    <w:rPr>
      <w:rFonts w:ascii="Arial" w:hAnsi="Arial" w:eastAsia="Arial" w:cs="Arial"/>
      <w:b/>
      <w:bCs/>
      <w:sz w:val="26"/>
      <w:szCs w:val="26"/>
    </w:rPr>
  </w:style>
  <w:style w:type="character" w:styleId="748" w:customStyle="1">
    <w:name w:val="Heading 5 Char"/>
    <w:basedOn w:val="708"/>
    <w:uiPriority w:val="9"/>
    <w:qFormat/>
    <w:rPr>
      <w:rFonts w:ascii="Arial" w:hAnsi="Arial" w:eastAsia="Arial" w:cs="Arial"/>
      <w:b/>
      <w:bCs/>
      <w:sz w:val="24"/>
      <w:szCs w:val="24"/>
    </w:rPr>
  </w:style>
  <w:style w:type="character" w:styleId="749" w:customStyle="1">
    <w:name w:val="Heading 6 Char"/>
    <w:basedOn w:val="708"/>
    <w:uiPriority w:val="9"/>
    <w:qFormat/>
    <w:rPr>
      <w:rFonts w:ascii="Arial" w:hAnsi="Arial" w:eastAsia="Arial" w:cs="Arial"/>
      <w:b/>
      <w:bCs/>
      <w:sz w:val="22"/>
      <w:szCs w:val="22"/>
    </w:rPr>
  </w:style>
  <w:style w:type="character" w:styleId="750" w:customStyle="1">
    <w:name w:val="Heading 7 Char"/>
    <w:basedOn w:val="708"/>
    <w:uiPriority w:val="9"/>
    <w:qFormat/>
    <w:rPr>
      <w:rFonts w:ascii="Arial" w:hAnsi="Arial" w:eastAsia="Arial" w:cs="Arial"/>
      <w:b/>
      <w:bCs/>
      <w:i/>
      <w:iCs/>
      <w:sz w:val="22"/>
      <w:szCs w:val="22"/>
    </w:rPr>
  </w:style>
  <w:style w:type="character" w:styleId="751" w:customStyle="1">
    <w:name w:val="Heading 8 Char"/>
    <w:basedOn w:val="708"/>
    <w:uiPriority w:val="9"/>
    <w:qFormat/>
    <w:rPr>
      <w:rFonts w:ascii="Arial" w:hAnsi="Arial" w:eastAsia="Arial" w:cs="Arial"/>
      <w:i/>
      <w:iCs/>
      <w:sz w:val="22"/>
      <w:szCs w:val="22"/>
    </w:rPr>
  </w:style>
  <w:style w:type="character" w:styleId="752" w:customStyle="1">
    <w:name w:val="Heading 9 Char"/>
    <w:basedOn w:val="708"/>
    <w:uiPriority w:val="9"/>
    <w:qFormat/>
    <w:rPr>
      <w:rFonts w:ascii="Arial" w:hAnsi="Arial" w:eastAsia="Arial" w:cs="Arial"/>
      <w:i/>
      <w:iCs/>
      <w:sz w:val="21"/>
      <w:szCs w:val="21"/>
    </w:rPr>
  </w:style>
  <w:style w:type="character" w:styleId="753" w:customStyle="1">
    <w:name w:val="Title Char"/>
    <w:basedOn w:val="708"/>
    <w:uiPriority w:val="10"/>
    <w:qFormat/>
    <w:rPr>
      <w:sz w:val="48"/>
      <w:szCs w:val="48"/>
    </w:rPr>
  </w:style>
  <w:style w:type="character" w:styleId="754" w:customStyle="1">
    <w:name w:val="Subtitle Char"/>
    <w:basedOn w:val="708"/>
    <w:uiPriority w:val="11"/>
    <w:qFormat/>
    <w:rPr>
      <w:sz w:val="24"/>
      <w:szCs w:val="24"/>
    </w:rPr>
  </w:style>
  <w:style w:type="character" w:styleId="755" w:customStyle="1">
    <w:name w:val="Quote Char"/>
    <w:uiPriority w:val="29"/>
    <w:qFormat/>
    <w:rPr>
      <w:i/>
    </w:rPr>
  </w:style>
  <w:style w:type="character" w:styleId="756" w:customStyle="1">
    <w:name w:val="Intense Quote Char"/>
    <w:uiPriority w:val="30"/>
    <w:qFormat/>
    <w:rPr>
      <w:i/>
    </w:rPr>
  </w:style>
  <w:style w:type="character" w:styleId="757" w:customStyle="1">
    <w:name w:val="Header Char"/>
    <w:basedOn w:val="708"/>
    <w:uiPriority w:val="99"/>
    <w:qFormat/>
  </w:style>
  <w:style w:type="character" w:styleId="758" w:customStyle="1">
    <w:name w:val="Caption Char"/>
    <w:uiPriority w:val="99"/>
    <w:qFormat/>
  </w:style>
  <w:style w:type="table" w:styleId="759" w:customStyle="1">
    <w:name w:val="无格式表格 11"/>
    <w:basedOn w:val="70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0" w:customStyle="1">
    <w:name w:val="无格式表格 21"/>
    <w:basedOn w:val="709"/>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1" w:customStyle="1">
    <w:name w:val="无格式表格 31"/>
    <w:basedOn w:val="709"/>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2" w:customStyle="1">
    <w:name w:val="无格式表格 41"/>
    <w:basedOn w:val="709"/>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3" w:customStyle="1">
    <w:name w:val="无格式表格 51"/>
    <w:basedOn w:val="709"/>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4" w:customStyle="1">
    <w:name w:val="网格表 1 浅色1"/>
    <w:basedOn w:val="709"/>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5" w:customStyle="1">
    <w:name w:val="网格表 21"/>
    <w:basedOn w:val="70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6" w:customStyle="1">
    <w:name w:val="网格表 31"/>
    <w:basedOn w:val="70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7" w:customStyle="1">
    <w:name w:val="网格表 41"/>
    <w:basedOn w:val="709"/>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8" w:customStyle="1">
    <w:name w:val="网格表 5 深色1"/>
    <w:basedOn w:val="70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9" w:customStyle="1">
    <w:name w:val="网格表 6 彩色1"/>
    <w:basedOn w:val="709"/>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70" w:customStyle="1">
    <w:name w:val="网格表 7 彩色1"/>
    <w:basedOn w:val="709"/>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1" w:customStyle="1">
    <w:name w:val="清单表 1 浅色1"/>
    <w:basedOn w:val="709"/>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2" w:customStyle="1">
    <w:name w:val="清单表 21"/>
    <w:basedOn w:val="709"/>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73" w:customStyle="1">
    <w:name w:val="清单表 31"/>
    <w:basedOn w:val="70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4" w:customStyle="1">
    <w:name w:val="清单表 41"/>
    <w:basedOn w:val="70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5" w:customStyle="1">
    <w:name w:val="清单表 5 深色1"/>
    <w:basedOn w:val="709"/>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6" w:customStyle="1">
    <w:name w:val="清单表 6 彩色1"/>
    <w:basedOn w:val="709"/>
    <w:uiPriority w:val="99"/>
    <w:qFormat/>
    <w:tblPr>
      <w:tblBorders>
        <w:top w:val="single" w:color="7E7E7E" w:themeColor="text1" w:themeTint="80" w:sz="4" w:space="0"/>
        <w:bottom w:val="single" w:color="7E7E7E" w:themeColor="text1" w:themeTint="80"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77" w:customStyle="1">
    <w:name w:val="清单表 7 彩色1"/>
    <w:basedOn w:val="709"/>
    <w:uiPriority w:val="99"/>
    <w:qFormat/>
    <w:tblPr>
      <w:tblBorders>
        <w:right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78" w:customStyle="1">
    <w:name w:val="Footnote Text Char"/>
    <w:uiPriority w:val="99"/>
    <w:qFormat/>
    <w:rPr>
      <w:sz w:val="18"/>
    </w:rPr>
  </w:style>
  <w:style w:type="character" w:styleId="779" w:customStyle="1">
    <w:name w:val="Endnote Text Char"/>
    <w:uiPriority w:val="99"/>
    <w:qFormat/>
    <w:rPr>
      <w:sz w:val="20"/>
    </w:rPr>
  </w:style>
  <w:style w:type="paragraph" w:styleId="780" w:customStyle="1">
    <w:name w:val="TOC 标题1"/>
    <w:uiPriority w:val="39"/>
    <w:unhideWhenUsed/>
    <w:qFormat/>
    <w:rPr>
      <w:rFonts w:ascii="Times New Roman" w:hAnsi="Times New Roman" w:eastAsia="宋体" w:cs="Times New Roman"/>
      <w:lang w:val="en-US" w:eastAsia="zh-CN" w:bidi="ar-SA"/>
    </w:rPr>
  </w:style>
  <w:style w:type="character" w:styleId="781" w:customStyle="1">
    <w:name w:val="标题 1 字符"/>
    <w:link w:val="699"/>
    <w:uiPriority w:val="9"/>
    <w:qFormat/>
    <w:rPr>
      <w:rFonts w:ascii="Arial" w:hAnsi="Arial" w:eastAsia="Arial" w:cs="Arial"/>
      <w:sz w:val="40"/>
      <w:szCs w:val="40"/>
    </w:rPr>
  </w:style>
  <w:style w:type="character" w:styleId="782" w:customStyle="1">
    <w:name w:val="标题 2 字符"/>
    <w:link w:val="700"/>
    <w:uiPriority w:val="9"/>
    <w:qFormat/>
    <w:rPr>
      <w:rFonts w:ascii="Arial" w:hAnsi="Arial" w:eastAsia="Arial" w:cs="Arial"/>
      <w:sz w:val="34"/>
    </w:rPr>
  </w:style>
  <w:style w:type="character" w:styleId="783" w:customStyle="1">
    <w:name w:val="标题 3 字符"/>
    <w:link w:val="701"/>
    <w:uiPriority w:val="9"/>
    <w:qFormat/>
    <w:rPr>
      <w:rFonts w:ascii="Arial" w:hAnsi="Arial" w:eastAsia="Arial" w:cs="Arial"/>
      <w:sz w:val="30"/>
      <w:szCs w:val="30"/>
    </w:rPr>
  </w:style>
  <w:style w:type="character" w:styleId="784" w:customStyle="1">
    <w:name w:val="标题 4 字符"/>
    <w:link w:val="702"/>
    <w:uiPriority w:val="9"/>
    <w:qFormat/>
    <w:rPr>
      <w:rFonts w:ascii="Arial" w:hAnsi="Arial" w:eastAsia="Arial" w:cs="Arial"/>
      <w:b/>
      <w:bCs/>
      <w:sz w:val="26"/>
      <w:szCs w:val="26"/>
    </w:rPr>
  </w:style>
  <w:style w:type="character" w:styleId="785" w:customStyle="1">
    <w:name w:val="标题 5 字符"/>
    <w:link w:val="703"/>
    <w:uiPriority w:val="9"/>
    <w:qFormat/>
    <w:rPr>
      <w:rFonts w:ascii="Arial" w:hAnsi="Arial" w:eastAsia="Arial" w:cs="Arial"/>
      <w:b/>
      <w:bCs/>
      <w:sz w:val="24"/>
      <w:szCs w:val="24"/>
    </w:rPr>
  </w:style>
  <w:style w:type="character" w:styleId="786" w:customStyle="1">
    <w:name w:val="标题 6 字符"/>
    <w:link w:val="704"/>
    <w:uiPriority w:val="9"/>
    <w:qFormat/>
    <w:rPr>
      <w:rFonts w:ascii="Arial" w:hAnsi="Arial" w:eastAsia="Arial" w:cs="Arial"/>
      <w:b/>
      <w:bCs/>
      <w:sz w:val="22"/>
      <w:szCs w:val="22"/>
    </w:rPr>
  </w:style>
  <w:style w:type="character" w:styleId="787" w:customStyle="1">
    <w:name w:val="标题 7 字符"/>
    <w:link w:val="705"/>
    <w:uiPriority w:val="9"/>
    <w:qFormat/>
    <w:rPr>
      <w:rFonts w:ascii="Arial" w:hAnsi="Arial" w:eastAsia="Arial" w:cs="Arial"/>
      <w:b/>
      <w:bCs/>
      <w:i/>
      <w:iCs/>
      <w:sz w:val="22"/>
      <w:szCs w:val="22"/>
    </w:rPr>
  </w:style>
  <w:style w:type="character" w:styleId="788" w:customStyle="1">
    <w:name w:val="标题 8 字符"/>
    <w:link w:val="706"/>
    <w:uiPriority w:val="9"/>
    <w:qFormat/>
    <w:rPr>
      <w:rFonts w:ascii="Arial" w:hAnsi="Arial" w:eastAsia="Arial" w:cs="Arial"/>
      <w:i/>
      <w:iCs/>
      <w:sz w:val="22"/>
      <w:szCs w:val="22"/>
    </w:rPr>
  </w:style>
  <w:style w:type="character" w:styleId="789" w:customStyle="1">
    <w:name w:val="标题 9 字符"/>
    <w:link w:val="707"/>
    <w:uiPriority w:val="9"/>
    <w:qFormat/>
    <w:rPr>
      <w:rFonts w:ascii="Arial" w:hAnsi="Arial" w:eastAsia="Arial" w:cs="Arial"/>
      <w:i/>
      <w:iCs/>
      <w:sz w:val="21"/>
      <w:szCs w:val="21"/>
    </w:rPr>
  </w:style>
  <w:style w:type="paragraph" w:styleId="790">
    <w:name w:val="List Paragraph"/>
    <w:basedOn w:val="698"/>
    <w:uiPriority w:val="34"/>
    <w:qFormat/>
    <w:pPr>
      <w:contextualSpacing/>
      <w:ind w:left="720"/>
    </w:pPr>
  </w:style>
  <w:style w:type="paragraph" w:styleId="791">
    <w:name w:val="No Spacing"/>
    <w:uiPriority w:val="1"/>
    <w:qFormat/>
    <w:rPr>
      <w:rFonts w:ascii="Calibri" w:hAnsi="Calibri" w:eastAsia="宋体" w:cs="Times New Roman"/>
      <w:lang w:val="en-US" w:eastAsia="zh-CN" w:bidi="ar-SA"/>
    </w:rPr>
  </w:style>
  <w:style w:type="character" w:styleId="792" w:customStyle="1">
    <w:name w:val="标题 字符"/>
    <w:link w:val="734"/>
    <w:uiPriority w:val="10"/>
    <w:qFormat/>
    <w:rPr>
      <w:sz w:val="48"/>
      <w:szCs w:val="48"/>
    </w:rPr>
  </w:style>
  <w:style w:type="character" w:styleId="793" w:customStyle="1">
    <w:name w:val="副标题 字符"/>
    <w:link w:val="727"/>
    <w:uiPriority w:val="11"/>
    <w:qFormat/>
    <w:rPr>
      <w:sz w:val="24"/>
      <w:szCs w:val="24"/>
    </w:rPr>
  </w:style>
  <w:style w:type="paragraph" w:styleId="794">
    <w:name w:val="Quote"/>
    <w:basedOn w:val="698"/>
    <w:next w:val="698"/>
    <w:link w:val="795"/>
    <w:uiPriority w:val="29"/>
    <w:qFormat/>
    <w:pPr>
      <w:ind w:left="720" w:right="720"/>
    </w:pPr>
    <w:rPr>
      <w:i/>
    </w:rPr>
  </w:style>
  <w:style w:type="character" w:styleId="795" w:customStyle="1">
    <w:name w:val="引用 字符"/>
    <w:link w:val="794"/>
    <w:uiPriority w:val="29"/>
    <w:qFormat/>
    <w:rPr>
      <w:i/>
    </w:rPr>
  </w:style>
  <w:style w:type="paragraph" w:styleId="796">
    <w:name w:val="Intense Quote"/>
    <w:basedOn w:val="698"/>
    <w:next w:val="698"/>
    <w:link w:val="79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7" w:customStyle="1">
    <w:name w:val="明显引用 字符"/>
    <w:link w:val="796"/>
    <w:uiPriority w:val="30"/>
    <w:qFormat/>
    <w:rPr>
      <w:i/>
    </w:rPr>
  </w:style>
  <w:style w:type="character" w:styleId="798" w:customStyle="1">
    <w:name w:val="页眉 字符"/>
    <w:link w:val="724"/>
    <w:uiPriority w:val="99"/>
    <w:qFormat/>
  </w:style>
  <w:style w:type="character" w:styleId="799" w:customStyle="1">
    <w:name w:val="Footer Char"/>
    <w:uiPriority w:val="99"/>
    <w:qFormat/>
  </w:style>
  <w:style w:type="character" w:styleId="800" w:customStyle="1">
    <w:name w:val="页脚 字符"/>
    <w:link w:val="723"/>
    <w:uiPriority w:val="99"/>
    <w:qFormat/>
  </w:style>
  <w:style w:type="table" w:styleId="801"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02"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03"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04"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05"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06"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07"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08"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09"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10"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11"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12"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13"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14"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5"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6"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7"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8"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9"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0"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21"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22"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23"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24"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25"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26"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27"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28"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29"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30"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31"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32"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33"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34"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35"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36"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7"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8"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39"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0"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41"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2"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43"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44"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45"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46"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47"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48"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49"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50"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51"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52"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53"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54"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55"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56"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7"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58"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59"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0"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1"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62"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3"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64"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65"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66"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67"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68"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9"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0"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1"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2"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3"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4"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75"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76"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77"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78"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79"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80"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81"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2"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83"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4"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85"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86"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7"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8"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9"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0"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1"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2"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3"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4"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5"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6"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7"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8"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9"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0"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1"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02"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03"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04"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05"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06"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07" w:customStyle="1">
    <w:name w:val="脚注文本 字符"/>
    <w:link w:val="728"/>
    <w:uiPriority w:val="99"/>
    <w:qFormat/>
    <w:rPr>
      <w:sz w:val="18"/>
    </w:rPr>
  </w:style>
  <w:style w:type="character" w:styleId="908" w:customStyle="1">
    <w:name w:val="尾注文本 字符"/>
    <w:link w:val="721"/>
    <w:uiPriority w:val="99"/>
    <w:qFormat/>
    <w:rPr>
      <w:sz w:val="20"/>
    </w:rPr>
  </w:style>
  <w:style w:type="paragraph" w:styleId="909" w:customStyle="1">
    <w:name w:val="TOC 标题11"/>
    <w:uiPriority w:val="39"/>
    <w:unhideWhenUsed/>
    <w:qFormat/>
    <w:rPr>
      <w:rFonts w:ascii="Calibri" w:hAnsi="Calibri" w:eastAsia="宋体" w:cs="Times New Roman"/>
      <w:lang w:val="en-US" w:eastAsia="zh-CN" w:bidi="ar-SA"/>
    </w:rPr>
  </w:style>
  <w:style w:type="paragraph" w:styleId="910" w:customStyle="1">
    <w:name w:val="标题 21"/>
    <w:basedOn w:val="698"/>
    <w:next w:val="698"/>
    <w:link w:val="962"/>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11" w:customStyle="1">
    <w:name w:val="标题 31"/>
    <w:basedOn w:val="698"/>
    <w:next w:val="698"/>
    <w:link w:val="944"/>
    <w:uiPriority w:val="0"/>
    <w:qFormat/>
    <w:pPr>
      <w:keepLines/>
      <w:keepNext/>
      <w:spacing w:before="260" w:after="260" w:line="416" w:lineRule="auto"/>
      <w:outlineLvl w:val="2"/>
    </w:pPr>
    <w:rPr>
      <w:b/>
      <w:bCs/>
      <w:sz w:val="32"/>
      <w:szCs w:val="32"/>
    </w:rPr>
  </w:style>
  <w:style w:type="paragraph" w:styleId="912" w:customStyle="1">
    <w:name w:val="标题 41"/>
    <w:basedOn w:val="698"/>
    <w:next w:val="913"/>
    <w:link w:val="935"/>
    <w:uiPriority w:val="0"/>
    <w:qFormat/>
    <w:pPr>
      <w:keepLines/>
      <w:keepNext/>
      <w:spacing w:before="280" w:after="290" w:line="376" w:lineRule="auto"/>
      <w:outlineLvl w:val="3"/>
    </w:pPr>
    <w:rPr>
      <w:rFonts w:ascii="Arial" w:hAnsi="Arial" w:eastAsia="黑体" w:cs="Arial"/>
      <w:b/>
      <w:bCs/>
      <w:sz w:val="28"/>
      <w:szCs w:val="28"/>
    </w:rPr>
  </w:style>
  <w:style w:type="paragraph" w:styleId="913" w:customStyle="1">
    <w:name w:val="正文缩进1"/>
    <w:basedOn w:val="698"/>
    <w:link w:val="947"/>
    <w:uiPriority w:val="0"/>
    <w:qFormat/>
    <w:pPr>
      <w:ind w:firstLine="420"/>
    </w:pPr>
  </w:style>
  <w:style w:type="paragraph" w:styleId="914" w:customStyle="1">
    <w:name w:val="标题 51"/>
    <w:basedOn w:val="698"/>
    <w:next w:val="913"/>
    <w:link w:val="954"/>
    <w:uiPriority w:val="0"/>
    <w:qFormat/>
    <w:pPr>
      <w:keepNext/>
      <w:outlineLvl w:val="4"/>
    </w:pPr>
    <w:rPr>
      <w:rFonts w:ascii="宋体"/>
      <w:color w:val="000000"/>
      <w:sz w:val="28"/>
      <w:szCs w:val="28"/>
    </w:rPr>
  </w:style>
  <w:style w:type="paragraph" w:styleId="915" w:customStyle="1">
    <w:name w:val="标题 61"/>
    <w:basedOn w:val="698"/>
    <w:next w:val="698"/>
    <w:link w:val="933"/>
    <w:uiPriority w:val="0"/>
    <w:qFormat/>
    <w:pPr>
      <w:numPr>
        <w:ilvl w:val="5"/>
        <w:numId w:val="2"/>
      </w:numPr>
      <w:keepLines/>
      <w:keepNext/>
      <w:spacing w:before="240" w:after="64" w:line="320" w:lineRule="auto"/>
      <w:outlineLvl w:val="5"/>
    </w:pPr>
    <w:rPr>
      <w:rFonts w:ascii="Arial" w:hAnsi="Arial" w:eastAsia="黑体"/>
      <w:b/>
      <w:bCs/>
      <w:sz w:val="24"/>
      <w:szCs w:val="24"/>
    </w:rPr>
  </w:style>
  <w:style w:type="paragraph" w:styleId="916" w:customStyle="1">
    <w:name w:val="标题 71"/>
    <w:basedOn w:val="698"/>
    <w:next w:val="698"/>
    <w:link w:val="928"/>
    <w:uiPriority w:val="0"/>
    <w:qFormat/>
    <w:pPr>
      <w:numPr>
        <w:ilvl w:val="6"/>
        <w:numId w:val="2"/>
      </w:numPr>
      <w:keepLines/>
      <w:keepNext/>
      <w:spacing w:before="240" w:after="64" w:line="320" w:lineRule="auto"/>
      <w:outlineLvl w:val="6"/>
    </w:pPr>
    <w:rPr>
      <w:b/>
      <w:bCs/>
      <w:sz w:val="24"/>
      <w:szCs w:val="24"/>
    </w:rPr>
  </w:style>
  <w:style w:type="paragraph" w:styleId="917" w:customStyle="1">
    <w:name w:val="标题 81"/>
    <w:basedOn w:val="698"/>
    <w:next w:val="698"/>
    <w:link w:val="927"/>
    <w:uiPriority w:val="0"/>
    <w:qFormat/>
    <w:pPr>
      <w:numPr>
        <w:ilvl w:val="7"/>
        <w:numId w:val="2"/>
      </w:numPr>
      <w:keepLines/>
      <w:keepNext/>
      <w:spacing w:before="240" w:after="64" w:line="320" w:lineRule="auto"/>
      <w:outlineLvl w:val="7"/>
    </w:pPr>
    <w:rPr>
      <w:rFonts w:ascii="Arial" w:hAnsi="Arial" w:eastAsia="黑体"/>
      <w:sz w:val="24"/>
      <w:szCs w:val="24"/>
    </w:rPr>
  </w:style>
  <w:style w:type="paragraph" w:styleId="918" w:customStyle="1">
    <w:name w:val="标题 91"/>
    <w:basedOn w:val="698"/>
    <w:next w:val="698"/>
    <w:link w:val="963"/>
    <w:uiPriority w:val="0"/>
    <w:qFormat/>
    <w:pPr>
      <w:numPr>
        <w:ilvl w:val="8"/>
        <w:numId w:val="2"/>
      </w:numPr>
      <w:keepLines/>
      <w:keepNext/>
      <w:spacing w:before="240" w:after="64" w:line="320" w:lineRule="auto"/>
      <w:outlineLvl w:val="8"/>
    </w:pPr>
    <w:rPr>
      <w:rFonts w:ascii="Arial" w:hAnsi="Arial" w:eastAsia="黑体"/>
    </w:rPr>
  </w:style>
  <w:style w:type="character" w:styleId="919" w:customStyle="1">
    <w:name w:val="默认段落字体1"/>
    <w:uiPriority w:val="1"/>
    <w:unhideWhenUsed/>
    <w:qFormat/>
  </w:style>
  <w:style w:type="table" w:styleId="920" w:customStyle="1">
    <w:name w:val="普通表格1"/>
    <w:uiPriority w:val="99"/>
    <w:unhideWhenUsed/>
    <w:qFormat/>
    <w:tblPr>
      <w:tblCellMar>
        <w:left w:w="0" w:type="dxa"/>
        <w:top w:w="0" w:type="dxa"/>
        <w:right w:w="0" w:type="dxa"/>
        <w:bottom w:w="0" w:type="dxa"/>
      </w:tblCellMar>
    </w:tblPr>
  </w:style>
  <w:style w:type="character" w:styleId="921" w:customStyle="1">
    <w:name w:val="批注框文本 Char"/>
    <w:link w:val="922"/>
    <w:uiPriority w:val="0"/>
    <w:semiHidden/>
    <w:qFormat/>
    <w:rPr>
      <w:rFonts w:ascii="Times New Roman" w:hAnsi="Times New Roman" w:eastAsia="宋体" w:cs="Times New Roman"/>
      <w:sz w:val="18"/>
      <w:szCs w:val="18"/>
    </w:rPr>
  </w:style>
  <w:style w:type="paragraph" w:styleId="922" w:customStyle="1">
    <w:name w:val="批注框文本1"/>
    <w:basedOn w:val="698"/>
    <w:link w:val="921"/>
    <w:uiPriority w:val="0"/>
    <w:semiHidden/>
    <w:qFormat/>
    <w:rPr>
      <w:sz w:val="18"/>
      <w:szCs w:val="18"/>
    </w:rPr>
  </w:style>
  <w:style w:type="character" w:styleId="923" w:customStyle="1">
    <w:name w:val="列出段落 Char"/>
    <w:link w:val="924"/>
    <w:uiPriority w:val="0"/>
    <w:qFormat/>
    <w:rPr>
      <w:rFonts w:ascii="Calibri" w:hAnsi="Calibri"/>
      <w:sz w:val="24"/>
      <w:szCs w:val="24"/>
      <w:lang w:eastAsia="en-US" w:bidi="en-US"/>
    </w:rPr>
  </w:style>
  <w:style w:type="paragraph" w:styleId="924" w:customStyle="1">
    <w:name w:val="列出段落1"/>
    <w:basedOn w:val="698"/>
    <w:link w:val="923"/>
    <w:uiPriority w:val="0"/>
    <w:qFormat/>
    <w:pPr>
      <w:contextualSpacing/>
      <w:ind w:left="720"/>
      <w:jc w:val="left"/>
      <w:widowControl/>
    </w:pPr>
    <w:rPr>
      <w:rFonts w:ascii="Calibri" w:hAnsi="Calibri"/>
      <w:sz w:val="24"/>
      <w:szCs w:val="24"/>
      <w:lang w:eastAsia="en-US" w:bidi="en-US"/>
    </w:rPr>
  </w:style>
  <w:style w:type="character" w:styleId="925" w:customStyle="1">
    <w:name w:val="正文文本 Char"/>
    <w:link w:val="926"/>
    <w:uiPriority w:val="0"/>
    <w:qFormat/>
    <w:rPr>
      <w:rFonts w:ascii="楷体_GB2312" w:hAnsi="Arial" w:eastAsia="楷体_GB2312" w:cs="Times New Roman"/>
      <w:sz w:val="28"/>
      <w:szCs w:val="28"/>
    </w:rPr>
  </w:style>
  <w:style w:type="paragraph" w:styleId="926" w:customStyle="1">
    <w:name w:val="正文文本1"/>
    <w:basedOn w:val="698"/>
    <w:link w:val="925"/>
    <w:uiPriority w:val="0"/>
    <w:qFormat/>
    <w:rPr>
      <w:rFonts w:ascii="楷体_GB2312" w:hAnsi="Arial" w:eastAsia="楷体_GB2312"/>
      <w:sz w:val="28"/>
      <w:szCs w:val="28"/>
    </w:rPr>
  </w:style>
  <w:style w:type="character" w:styleId="927" w:customStyle="1">
    <w:name w:val="标题 8 Char"/>
    <w:link w:val="917"/>
    <w:uiPriority w:val="0"/>
    <w:qFormat/>
    <w:rPr>
      <w:rFonts w:ascii="Arial" w:hAnsi="Arial" w:eastAsia="黑体" w:cs="Times New Roman"/>
      <w:sz w:val="24"/>
      <w:szCs w:val="24"/>
    </w:rPr>
  </w:style>
  <w:style w:type="character" w:styleId="928" w:customStyle="1">
    <w:name w:val="标题 7 Char"/>
    <w:link w:val="916"/>
    <w:uiPriority w:val="0"/>
    <w:qFormat/>
    <w:rPr>
      <w:rFonts w:ascii="Times New Roman" w:hAnsi="Times New Roman" w:eastAsia="宋体" w:cs="Times New Roman"/>
      <w:b/>
      <w:bCs/>
      <w:sz w:val="24"/>
      <w:szCs w:val="24"/>
    </w:rPr>
  </w:style>
  <w:style w:type="character" w:styleId="929" w:customStyle="1">
    <w:name w:val="超链接1"/>
    <w:uiPriority w:val="0"/>
    <w:qFormat/>
    <w:rPr>
      <w:color w:val="0000ff"/>
      <w:u w:val="single"/>
    </w:rPr>
  </w:style>
  <w:style w:type="character" w:styleId="930" w:customStyle="1">
    <w:name w:val="正文文本 3 Char"/>
    <w:link w:val="931"/>
    <w:uiPriority w:val="0"/>
    <w:qFormat/>
    <w:rPr>
      <w:rFonts w:ascii="仿宋_GB2312" w:hAnsi="Arial" w:eastAsia="仿宋_GB2312" w:cs="Times New Roman"/>
      <w:sz w:val="32"/>
      <w:szCs w:val="32"/>
    </w:rPr>
  </w:style>
  <w:style w:type="paragraph" w:styleId="931" w:customStyle="1">
    <w:name w:val="正文文本 31"/>
    <w:basedOn w:val="698"/>
    <w:link w:val="930"/>
    <w:uiPriority w:val="0"/>
    <w:qFormat/>
    <w:rPr>
      <w:rFonts w:ascii="仿宋_GB2312" w:hAnsi="Arial" w:eastAsia="仿宋_GB2312"/>
      <w:sz w:val="32"/>
      <w:szCs w:val="32"/>
    </w:rPr>
  </w:style>
  <w:style w:type="character" w:styleId="932" w:customStyle="1">
    <w:name w:val="font5 Char"/>
    <w:uiPriority w:val="0"/>
    <w:qFormat/>
    <w:rPr>
      <w:rFonts w:ascii="宋体" w:hAnsi="宋体" w:eastAsia="宋体"/>
      <w:sz w:val="28"/>
      <w:szCs w:val="28"/>
      <w:lang w:val="en-US" w:eastAsia="zh-CN" w:bidi="ar-SA"/>
    </w:rPr>
  </w:style>
  <w:style w:type="character" w:styleId="933" w:customStyle="1">
    <w:name w:val="标题 6 Char"/>
    <w:link w:val="915"/>
    <w:uiPriority w:val="0"/>
    <w:qFormat/>
    <w:rPr>
      <w:rFonts w:ascii="Arial" w:hAnsi="Arial" w:eastAsia="黑体" w:cs="Times New Roman"/>
      <w:b/>
      <w:bCs/>
      <w:sz w:val="24"/>
      <w:szCs w:val="24"/>
    </w:rPr>
  </w:style>
  <w:style w:type="character" w:styleId="934" w:customStyle="1">
    <w:name w:val="已访问的超链接1"/>
    <w:uiPriority w:val="0"/>
    <w:qFormat/>
    <w:rPr>
      <w:color w:val="800080"/>
      <w:u w:val="single"/>
    </w:rPr>
  </w:style>
  <w:style w:type="character" w:styleId="935" w:customStyle="1">
    <w:name w:val="标题 4 Char"/>
    <w:link w:val="912"/>
    <w:uiPriority w:val="0"/>
    <w:qFormat/>
    <w:rPr>
      <w:rFonts w:ascii="Arial" w:hAnsi="Arial" w:eastAsia="黑体" w:cs="Arial"/>
      <w:b/>
      <w:bCs/>
      <w:sz w:val="28"/>
      <w:szCs w:val="28"/>
    </w:rPr>
  </w:style>
  <w:style w:type="character" w:styleId="936" w:customStyle="1">
    <w:name w:val="二级目录 Char"/>
    <w:link w:val="937"/>
    <w:uiPriority w:val="0"/>
    <w:qFormat/>
    <w:rPr>
      <w:b/>
      <w:sz w:val="30"/>
      <w:szCs w:val="28"/>
    </w:rPr>
  </w:style>
  <w:style w:type="paragraph" w:styleId="937" w:customStyle="1">
    <w:name w:val="二级目录"/>
    <w:next w:val="698"/>
    <w:link w:val="936"/>
    <w:uiPriority w:val="0"/>
    <w:qFormat/>
    <w:pPr>
      <w:ind w:left="907" w:hanging="907"/>
      <w:tabs>
        <w:tab w:val="left" w:pos="907" w:leader="none"/>
        <w:tab w:val="left" w:pos="1145" w:leader="none"/>
      </w:tabs>
      <w:outlineLvl w:val="1"/>
    </w:pPr>
    <w:rPr>
      <w:rFonts w:ascii="Calibri" w:hAnsi="Calibri" w:eastAsia="宋体" w:cs="Times New Roman"/>
      <w:b/>
      <w:sz w:val="30"/>
      <w:szCs w:val="28"/>
      <w:lang w:val="en-US" w:eastAsia="zh-CN" w:bidi="ar-SA"/>
    </w:rPr>
  </w:style>
  <w:style w:type="character" w:styleId="938" w:customStyle="1">
    <w:name w:val="页眉 Char"/>
    <w:link w:val="939"/>
    <w:uiPriority w:val="0"/>
    <w:qFormat/>
    <w:rPr>
      <w:rFonts w:ascii="Times New Roman" w:hAnsi="Times New Roman" w:eastAsia="宋体" w:cs="Times New Roman"/>
      <w:sz w:val="18"/>
      <w:szCs w:val="18"/>
    </w:rPr>
  </w:style>
  <w:style w:type="paragraph" w:styleId="939" w:customStyle="1">
    <w:name w:val="页眉1"/>
    <w:basedOn w:val="698"/>
    <w:link w:val="938"/>
    <w:uiPriority w:val="0"/>
    <w:qFormat/>
    <w:pPr>
      <w:jc w:val="center"/>
      <w:tabs>
        <w:tab w:val="center" w:pos="4153" w:leader="none"/>
        <w:tab w:val="right" w:pos="8306" w:leader="none"/>
      </w:tabs>
      <w:pBdr>
        <w:bottom w:val="single" w:color="000000" w:sz="6" w:space="1"/>
      </w:pBdr>
    </w:pPr>
    <w:rPr>
      <w:sz w:val="18"/>
      <w:szCs w:val="18"/>
    </w:rPr>
  </w:style>
  <w:style w:type="character" w:styleId="940" w:customStyle="1">
    <w:name w:val="页码1"/>
    <w:uiPriority w:val="0"/>
    <w:qFormat/>
  </w:style>
  <w:style w:type="character" w:styleId="941" w:customStyle="1">
    <w:name w:val="正文首行缩进 2 Char"/>
    <w:link w:val="942"/>
    <w:uiPriority w:val="0"/>
    <w:qFormat/>
    <w:rPr>
      <w:rFonts w:ascii="宋体" w:hAnsi="宋体" w:eastAsia="宋体" w:cs="Times New Roman"/>
      <w:sz w:val="32"/>
      <w:szCs w:val="20"/>
    </w:rPr>
  </w:style>
  <w:style w:type="paragraph" w:styleId="942" w:customStyle="1">
    <w:name w:val="正文首行缩进 21"/>
    <w:basedOn w:val="943"/>
    <w:link w:val="941"/>
    <w:uiPriority w:val="0"/>
    <w:qFormat/>
    <w:pPr>
      <w:ind w:firstLine="420"/>
      <w:spacing w:line="360" w:lineRule="auto"/>
    </w:pPr>
    <w:rPr>
      <w:rFonts w:ascii="宋体" w:hAnsi="宋体" w:eastAsia="宋体"/>
      <w:sz w:val="21"/>
      <w:szCs w:val="20"/>
    </w:rPr>
  </w:style>
  <w:style w:type="paragraph" w:styleId="943" w:customStyle="1">
    <w:name w:val="正文文本缩进1"/>
    <w:basedOn w:val="698"/>
    <w:link w:val="959"/>
    <w:uiPriority w:val="0"/>
    <w:qFormat/>
    <w:pPr>
      <w:ind w:firstLine="645"/>
    </w:pPr>
    <w:rPr>
      <w:rFonts w:ascii="楷体_GB2312" w:eastAsia="楷体_GB2312"/>
      <w:sz w:val="32"/>
      <w:szCs w:val="32"/>
    </w:rPr>
  </w:style>
  <w:style w:type="character" w:styleId="944" w:customStyle="1">
    <w:name w:val="标题 3 Char"/>
    <w:link w:val="911"/>
    <w:uiPriority w:val="0"/>
    <w:qFormat/>
    <w:rPr>
      <w:rFonts w:ascii="Times New Roman" w:hAnsi="Times New Roman" w:eastAsia="宋体" w:cs="Times New Roman"/>
      <w:b/>
      <w:bCs/>
      <w:sz w:val="32"/>
      <w:szCs w:val="32"/>
    </w:rPr>
  </w:style>
  <w:style w:type="character" w:styleId="945" w:customStyle="1">
    <w:name w:val="批注文字 Char"/>
    <w:link w:val="946"/>
    <w:uiPriority w:val="0"/>
    <w:semiHidden/>
    <w:qFormat/>
    <w:rPr>
      <w:rFonts w:ascii="Times New Roman" w:hAnsi="Times New Roman" w:eastAsia="宋体" w:cs="Times New Roman"/>
      <w:szCs w:val="21"/>
    </w:rPr>
  </w:style>
  <w:style w:type="paragraph" w:styleId="946" w:customStyle="1">
    <w:name w:val="批注文字1"/>
    <w:basedOn w:val="698"/>
    <w:link w:val="945"/>
    <w:uiPriority w:val="0"/>
    <w:semiHidden/>
    <w:qFormat/>
    <w:pPr>
      <w:jc w:val="left"/>
    </w:pPr>
  </w:style>
  <w:style w:type="character" w:styleId="947" w:customStyle="1">
    <w:name w:val="正文缩进 Char"/>
    <w:link w:val="913"/>
    <w:uiPriority w:val="0"/>
    <w:qFormat/>
    <w:rPr>
      <w:rFonts w:ascii="Times New Roman" w:hAnsi="Times New Roman" w:eastAsia="宋体" w:cs="Times New Roman"/>
      <w:szCs w:val="21"/>
    </w:rPr>
  </w:style>
  <w:style w:type="character" w:styleId="948" w:customStyle="1">
    <w:name w:val="日期 Char"/>
    <w:link w:val="949"/>
    <w:uiPriority w:val="0"/>
    <w:qFormat/>
    <w:rPr>
      <w:rFonts w:ascii="Times New Roman" w:hAnsi="Times New Roman" w:eastAsia="宋体" w:cs="Times New Roman"/>
      <w:sz w:val="24"/>
      <w:szCs w:val="24"/>
    </w:rPr>
  </w:style>
  <w:style w:type="paragraph" w:styleId="949" w:customStyle="1">
    <w:name w:val="日期1"/>
    <w:basedOn w:val="698"/>
    <w:next w:val="698"/>
    <w:link w:val="948"/>
    <w:uiPriority w:val="0"/>
    <w:qFormat/>
    <w:rPr>
      <w:sz w:val="24"/>
      <w:szCs w:val="24"/>
    </w:rPr>
  </w:style>
  <w:style w:type="character" w:styleId="950" w:customStyle="1">
    <w:name w:val="要点1"/>
    <w:uiPriority w:val="0"/>
    <w:qFormat/>
    <w:rPr>
      <w:b/>
      <w:bCs/>
    </w:rPr>
  </w:style>
  <w:style w:type="character" w:styleId="951" w:customStyle="1">
    <w:name w:val="页脚 Char"/>
    <w:link w:val="952"/>
    <w:uiPriority w:val="0"/>
    <w:qFormat/>
    <w:rPr>
      <w:rFonts w:ascii="Times New Roman" w:hAnsi="Times New Roman" w:eastAsia="宋体" w:cs="Times New Roman"/>
      <w:sz w:val="18"/>
      <w:szCs w:val="18"/>
    </w:rPr>
  </w:style>
  <w:style w:type="paragraph" w:styleId="952" w:customStyle="1">
    <w:name w:val="页脚1"/>
    <w:basedOn w:val="698"/>
    <w:link w:val="951"/>
    <w:uiPriority w:val="0"/>
    <w:qFormat/>
    <w:pPr>
      <w:jc w:val="left"/>
      <w:tabs>
        <w:tab w:val="center" w:pos="4153" w:leader="none"/>
        <w:tab w:val="right" w:pos="8306" w:leader="none"/>
      </w:tabs>
    </w:pPr>
    <w:rPr>
      <w:sz w:val="18"/>
      <w:szCs w:val="18"/>
    </w:rPr>
  </w:style>
  <w:style w:type="character" w:styleId="953" w:customStyle="1">
    <w:name w:val="批注引用1"/>
    <w:uiPriority w:val="0"/>
    <w:semiHidden/>
    <w:qFormat/>
    <w:rPr>
      <w:sz w:val="21"/>
      <w:szCs w:val="21"/>
    </w:rPr>
  </w:style>
  <w:style w:type="character" w:styleId="954" w:customStyle="1">
    <w:name w:val="标题 5 Char"/>
    <w:link w:val="914"/>
    <w:uiPriority w:val="0"/>
    <w:qFormat/>
    <w:rPr>
      <w:rFonts w:ascii="宋体" w:hAnsi="Times New Roman" w:eastAsia="宋体" w:cs="Times New Roman"/>
      <w:color w:val="000000"/>
      <w:sz w:val="28"/>
      <w:szCs w:val="28"/>
    </w:rPr>
  </w:style>
  <w:style w:type="character" w:styleId="955" w:customStyle="1">
    <w:name w:val="文档结构图 Char"/>
    <w:link w:val="956"/>
    <w:uiPriority w:val="0"/>
    <w:semiHidden/>
    <w:qFormat/>
    <w:rPr>
      <w:rFonts w:ascii="Times New Roman" w:hAnsi="Times New Roman" w:eastAsia="宋体" w:cs="Times New Roman"/>
      <w:szCs w:val="21"/>
      <w:shd w:val="clear" w:color="auto" w:fill="000080"/>
    </w:rPr>
  </w:style>
  <w:style w:type="paragraph" w:styleId="956" w:customStyle="1">
    <w:name w:val="文档结构图1"/>
    <w:basedOn w:val="698"/>
    <w:link w:val="955"/>
    <w:uiPriority w:val="0"/>
    <w:semiHidden/>
    <w:qFormat/>
    <w:pPr>
      <w:shd w:val="clear" w:color="auto" w:fill="000080"/>
    </w:pPr>
  </w:style>
  <w:style w:type="character" w:styleId="957" w:customStyle="1">
    <w:name w:val="正文文本缩进 3 Char"/>
    <w:link w:val="958"/>
    <w:uiPriority w:val="0"/>
    <w:qFormat/>
    <w:rPr>
      <w:rFonts w:ascii="Arial" w:hAnsi="Arial" w:eastAsia="仿宋_GB2312" w:cs="Arial"/>
      <w:color w:val="ffff00"/>
      <w:sz w:val="32"/>
      <w:szCs w:val="32"/>
    </w:rPr>
  </w:style>
  <w:style w:type="paragraph" w:styleId="958" w:customStyle="1">
    <w:name w:val="正文文本缩进 31"/>
    <w:basedOn w:val="698"/>
    <w:link w:val="957"/>
    <w:uiPriority w:val="0"/>
    <w:qFormat/>
    <w:pPr>
      <w:ind w:left="645" w:firstLine="645"/>
    </w:pPr>
    <w:rPr>
      <w:rFonts w:ascii="Arial" w:hAnsi="Arial" w:eastAsia="仿宋_GB2312" w:cs="Arial"/>
      <w:color w:val="ffff00"/>
      <w:sz w:val="32"/>
      <w:szCs w:val="32"/>
    </w:rPr>
  </w:style>
  <w:style w:type="character" w:styleId="959" w:customStyle="1">
    <w:name w:val="正文文本缩进 Char"/>
    <w:link w:val="943"/>
    <w:uiPriority w:val="0"/>
    <w:qFormat/>
    <w:rPr>
      <w:rFonts w:ascii="楷体_GB2312" w:hAnsi="Times New Roman" w:eastAsia="楷体_GB2312" w:cs="Times New Roman"/>
      <w:sz w:val="32"/>
      <w:szCs w:val="32"/>
    </w:rPr>
  </w:style>
  <w:style w:type="character" w:styleId="960" w:customStyle="1">
    <w:name w:val="纯文本 Char"/>
    <w:link w:val="961"/>
    <w:uiPriority w:val="0"/>
    <w:qFormat/>
    <w:rPr>
      <w:rFonts w:ascii="宋体" w:hAnsi="Courier New" w:eastAsia="宋体" w:cs="Courier New"/>
      <w:szCs w:val="21"/>
    </w:rPr>
  </w:style>
  <w:style w:type="paragraph" w:styleId="961" w:customStyle="1">
    <w:name w:val="纯文本1"/>
    <w:basedOn w:val="698"/>
    <w:link w:val="960"/>
    <w:uiPriority w:val="0"/>
    <w:qFormat/>
    <w:rPr>
      <w:rFonts w:ascii="宋体" w:hAnsi="Courier New" w:cs="Courier New"/>
    </w:rPr>
  </w:style>
  <w:style w:type="character" w:styleId="962" w:customStyle="1">
    <w:name w:val="标题 2 Char"/>
    <w:link w:val="910"/>
    <w:uiPriority w:val="0"/>
    <w:qFormat/>
    <w:rPr>
      <w:rFonts w:ascii="Arial" w:hAnsi="Arial" w:eastAsia="幼圆" w:cs="Arial"/>
      <w:b/>
      <w:bCs/>
      <w:sz w:val="44"/>
      <w:szCs w:val="44"/>
    </w:rPr>
  </w:style>
  <w:style w:type="character" w:styleId="963" w:customStyle="1">
    <w:name w:val="标题 9 Char"/>
    <w:link w:val="918"/>
    <w:uiPriority w:val="0"/>
    <w:qFormat/>
    <w:rPr>
      <w:rFonts w:ascii="Arial" w:hAnsi="Arial" w:eastAsia="黑体" w:cs="Times New Roman"/>
      <w:szCs w:val="21"/>
    </w:rPr>
  </w:style>
  <w:style w:type="character" w:styleId="964" w:customStyle="1">
    <w:name w:val="正文文本缩进 2 Char"/>
    <w:link w:val="965"/>
    <w:uiPriority w:val="0"/>
    <w:qFormat/>
    <w:rPr>
      <w:rFonts w:ascii="Arial" w:hAnsi="Arial" w:eastAsia="仿宋_GB2312" w:cs="Arial"/>
      <w:sz w:val="32"/>
      <w:szCs w:val="32"/>
    </w:rPr>
  </w:style>
  <w:style w:type="paragraph" w:styleId="965" w:customStyle="1">
    <w:name w:val="正文文本缩进 21"/>
    <w:basedOn w:val="698"/>
    <w:link w:val="964"/>
    <w:uiPriority w:val="0"/>
    <w:qFormat/>
    <w:pPr>
      <w:ind w:left="630" w:firstLine="645"/>
    </w:pPr>
    <w:rPr>
      <w:rFonts w:ascii="Arial" w:hAnsi="Arial" w:eastAsia="仿宋_GB2312" w:cs="Arial"/>
      <w:sz w:val="32"/>
      <w:szCs w:val="32"/>
    </w:rPr>
  </w:style>
  <w:style w:type="character" w:styleId="966" w:customStyle="1">
    <w:name w:val="正文文本 2 Char"/>
    <w:link w:val="967"/>
    <w:uiPriority w:val="0"/>
    <w:qFormat/>
    <w:rPr>
      <w:rFonts w:ascii="楷体_GB2312" w:hAnsi="Times New Roman" w:eastAsia="楷体_GB2312" w:cs="Times New Roman"/>
      <w:sz w:val="28"/>
      <w:szCs w:val="28"/>
    </w:rPr>
  </w:style>
  <w:style w:type="paragraph" w:styleId="967" w:customStyle="1">
    <w:name w:val="正文文本 21"/>
    <w:basedOn w:val="698"/>
    <w:link w:val="966"/>
    <w:uiPriority w:val="0"/>
    <w:qFormat/>
    <w:pPr>
      <w:jc w:val="center"/>
      <w:widowControl/>
    </w:pPr>
    <w:rPr>
      <w:rFonts w:ascii="楷体_GB2312" w:eastAsia="楷体_GB2312"/>
      <w:sz w:val="28"/>
      <w:szCs w:val="28"/>
    </w:rPr>
  </w:style>
  <w:style w:type="character" w:styleId="968" w:customStyle="1">
    <w:name w:val="批注主题 Char"/>
    <w:link w:val="969"/>
    <w:uiPriority w:val="0"/>
    <w:semiHidden/>
    <w:qFormat/>
    <w:rPr>
      <w:rFonts w:ascii="Times New Roman" w:hAnsi="Times New Roman" w:eastAsia="宋体" w:cs="Times New Roman"/>
      <w:b/>
      <w:bCs/>
      <w:szCs w:val="21"/>
    </w:rPr>
  </w:style>
  <w:style w:type="paragraph" w:styleId="969" w:customStyle="1">
    <w:name w:val="批注主题1"/>
    <w:basedOn w:val="946"/>
    <w:next w:val="946"/>
    <w:link w:val="968"/>
    <w:uiPriority w:val="0"/>
    <w:semiHidden/>
    <w:qFormat/>
    <w:rPr>
      <w:b/>
      <w:bCs/>
    </w:rPr>
  </w:style>
  <w:style w:type="character" w:styleId="970" w:customStyle="1">
    <w:name w:val="正文首行缩进 Char"/>
    <w:link w:val="971"/>
    <w:uiPriority w:val="0"/>
    <w:qFormat/>
    <w:rPr>
      <w:rFonts w:ascii="仿宋_GB2312" w:hAnsi="Times New Roman" w:eastAsia="仿宋_GB2312" w:cs="Times New Roman"/>
      <w:sz w:val="30"/>
      <w:szCs w:val="30"/>
    </w:rPr>
  </w:style>
  <w:style w:type="paragraph" w:styleId="971" w:customStyle="1">
    <w:name w:val="正文首行缩进1"/>
    <w:basedOn w:val="698"/>
    <w:link w:val="970"/>
    <w:uiPriority w:val="0"/>
    <w:qFormat/>
    <w:pPr>
      <w:ind w:firstLine="200"/>
      <w:spacing w:line="360" w:lineRule="auto"/>
    </w:pPr>
    <w:rPr>
      <w:rFonts w:ascii="仿宋_GB2312" w:eastAsia="仿宋_GB2312"/>
      <w:sz w:val="30"/>
      <w:szCs w:val="30"/>
    </w:rPr>
  </w:style>
  <w:style w:type="paragraph" w:styleId="972" w:customStyle="1">
    <w:name w:val="table_lines"/>
    <w:basedOn w:val="698"/>
    <w:uiPriority w:val="0"/>
    <w:qFormat/>
    <w:pPr>
      <w:jc w:val="left"/>
      <w:widowControl/>
    </w:pPr>
    <w:rPr>
      <w:sz w:val="20"/>
      <w:szCs w:val="20"/>
      <w:lang w:val="de-DE" w:eastAsia="de-DE"/>
    </w:rPr>
  </w:style>
  <w:style w:type="paragraph" w:styleId="973" w:customStyle="1">
    <w:name w:val="Char"/>
    <w:basedOn w:val="956"/>
    <w:uiPriority w:val="0"/>
    <w:qFormat/>
    <w:rPr>
      <w:rFonts w:ascii="Tahoma" w:hAnsi="Tahoma"/>
      <w:sz w:val="24"/>
      <w:szCs w:val="24"/>
    </w:rPr>
  </w:style>
  <w:style w:type="paragraph" w:styleId="974" w:customStyle="1">
    <w:name w:val="索引 11"/>
    <w:basedOn w:val="698"/>
    <w:next w:val="698"/>
    <w:uiPriority w:val="0"/>
    <w:semiHidden/>
    <w:qFormat/>
    <w:pPr>
      <w:spacing w:line="240" w:lineRule="atLeast"/>
    </w:pPr>
    <w:rPr>
      <w:b/>
      <w:bCs/>
    </w:rPr>
  </w:style>
  <w:style w:type="paragraph" w:styleId="975" w:customStyle="1">
    <w:name w:val="目录 51"/>
    <w:basedOn w:val="698"/>
    <w:next w:val="698"/>
    <w:uiPriority w:val="0"/>
    <w:semiHidden/>
    <w:qFormat/>
    <w:pPr>
      <w:ind w:left="840"/>
      <w:jc w:val="left"/>
    </w:pPr>
  </w:style>
  <w:style w:type="paragraph" w:styleId="976" w:customStyle="1">
    <w:name w:val="Char Char Char Char"/>
    <w:basedOn w:val="956"/>
    <w:uiPriority w:val="0"/>
    <w:qFormat/>
    <w:pPr>
      <w:spacing w:line="360" w:lineRule="auto"/>
    </w:pPr>
    <w:rPr>
      <w:rFonts w:ascii="Tahoma" w:hAnsi="Tahoma"/>
      <w:sz w:val="24"/>
      <w:szCs w:val="24"/>
    </w:rPr>
  </w:style>
  <w:style w:type="paragraph" w:styleId="977" w:customStyle="1">
    <w:name w:val="列出段落2"/>
    <w:basedOn w:val="698"/>
    <w:uiPriority w:val="0"/>
    <w:qFormat/>
    <w:pPr>
      <w:contextualSpacing/>
      <w:ind w:left="720"/>
      <w:jc w:val="left"/>
      <w:widowControl/>
    </w:pPr>
    <w:rPr>
      <w:rFonts w:ascii="Calibri" w:hAnsi="Calibri"/>
      <w:sz w:val="24"/>
      <w:szCs w:val="24"/>
      <w:lang w:eastAsia="en-US" w:bidi="en-US"/>
    </w:rPr>
  </w:style>
  <w:style w:type="paragraph" w:styleId="978" w:customStyle="1">
    <w:name w:val="普通(网站)1"/>
    <w:basedOn w:val="698"/>
    <w:uiPriority w:val="99"/>
    <w:qFormat/>
    <w:pPr>
      <w:jc w:val="left"/>
      <w:spacing w:before="100" w:beforeAutospacing="1" w:after="100" w:afterAutospacing="1"/>
      <w:widowControl/>
    </w:pPr>
    <w:rPr>
      <w:rFonts w:ascii="宋体" w:hAnsi="宋体" w:cs="宋体"/>
      <w:sz w:val="24"/>
      <w:szCs w:val="24"/>
    </w:rPr>
  </w:style>
  <w:style w:type="paragraph" w:styleId="979" w:customStyle="1">
    <w:name w:val="无间隔1"/>
    <w:uiPriority w:val="99"/>
    <w:qFormat/>
    <w:pPr>
      <w:jc w:val="both"/>
      <w:widowControl w:val="off"/>
    </w:pPr>
    <w:rPr>
      <w:rFonts w:ascii="Times New Roman" w:hAnsi="Times New Roman" w:eastAsia="宋体" w:cs="Times New Roman"/>
      <w:sz w:val="21"/>
      <w:szCs w:val="21"/>
      <w:lang w:val="en-US" w:eastAsia="zh-CN" w:bidi="ar-SA"/>
    </w:rPr>
  </w:style>
  <w:style w:type="paragraph" w:styleId="980" w:customStyle="1">
    <w:name w:val="普通 (Web)"/>
    <w:basedOn w:val="698"/>
    <w:uiPriority w:val="0"/>
    <w:qFormat/>
    <w:pPr>
      <w:jc w:val="left"/>
      <w:spacing w:before="100" w:beforeAutospacing="1" w:after="100" w:afterAutospacing="1"/>
      <w:widowControl/>
    </w:pPr>
    <w:rPr>
      <w:rFonts w:ascii="宋体" w:hAnsi="宋体"/>
      <w:sz w:val="24"/>
      <w:szCs w:val="24"/>
    </w:rPr>
  </w:style>
  <w:style w:type="paragraph" w:styleId="981" w:customStyle="1">
    <w:name w:val="xl27"/>
    <w:basedOn w:val="69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82" w:customStyle="1">
    <w:name w:val="目录 81"/>
    <w:basedOn w:val="698"/>
    <w:next w:val="698"/>
    <w:uiPriority w:val="0"/>
    <w:semiHidden/>
    <w:qFormat/>
    <w:pPr>
      <w:ind w:left="1470"/>
      <w:jc w:val="left"/>
    </w:pPr>
  </w:style>
  <w:style w:type="paragraph" w:styleId="983" w:customStyle="1">
    <w:name w:val="目录 91"/>
    <w:basedOn w:val="698"/>
    <w:next w:val="698"/>
    <w:uiPriority w:val="0"/>
    <w:semiHidden/>
    <w:qFormat/>
    <w:pPr>
      <w:ind w:left="1680"/>
      <w:jc w:val="left"/>
    </w:pPr>
  </w:style>
  <w:style w:type="paragraph" w:styleId="984" w:customStyle="1">
    <w:name w:val="Char1"/>
    <w:basedOn w:val="698"/>
    <w:uiPriority w:val="0"/>
    <w:qFormat/>
    <w:pPr>
      <w:ind w:firstLine="200"/>
      <w:tabs>
        <w:tab w:val="left" w:pos="360" w:leader="none"/>
      </w:tabs>
    </w:pPr>
    <w:rPr>
      <w:sz w:val="28"/>
      <w:szCs w:val="30"/>
    </w:rPr>
  </w:style>
  <w:style w:type="paragraph" w:styleId="985" w:customStyle="1">
    <w:name w:val="Char Char Char Char Char Char Char Char"/>
    <w:basedOn w:val="698"/>
    <w:uiPriority w:val="0"/>
    <w:qFormat/>
    <w:pPr>
      <w:jc w:val="left"/>
      <w:spacing w:after="160" w:line="240" w:lineRule="exact"/>
      <w:widowControl/>
    </w:pPr>
    <w:rPr>
      <w:rFonts w:ascii="Verdana" w:hAnsi="Verdana"/>
      <w:sz w:val="20"/>
      <w:szCs w:val="20"/>
      <w:lang w:eastAsia="en-US"/>
    </w:rPr>
  </w:style>
  <w:style w:type="paragraph" w:styleId="986" w:customStyle="1">
    <w:name w:val="font7"/>
    <w:basedOn w:val="698"/>
    <w:uiPriority w:val="0"/>
    <w:qFormat/>
    <w:pPr>
      <w:jc w:val="left"/>
      <w:spacing w:before="100" w:beforeAutospacing="1" w:after="100" w:afterAutospacing="1"/>
      <w:widowControl/>
    </w:pPr>
    <w:rPr>
      <w:rFonts w:hint="eastAsia" w:ascii="宋体" w:hAnsi="宋体"/>
      <w:sz w:val="18"/>
      <w:szCs w:val="18"/>
    </w:rPr>
  </w:style>
  <w:style w:type="paragraph" w:styleId="987" w:customStyle="1">
    <w:name w:val="Char Char Char Char Char Char Char Char Char Char"/>
    <w:basedOn w:val="698"/>
    <w:uiPriority w:val="0"/>
    <w:qFormat/>
    <w:pPr>
      <w:spacing w:line="360" w:lineRule="auto"/>
    </w:pPr>
    <w:rPr>
      <w:sz w:val="24"/>
      <w:szCs w:val="20"/>
    </w:rPr>
  </w:style>
  <w:style w:type="paragraph" w:styleId="988" w:customStyle="1">
    <w:name w:val="xl26"/>
    <w:basedOn w:val="69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89" w:customStyle="1">
    <w:name w:val="table_1stline"/>
    <w:basedOn w:val="698"/>
    <w:uiPriority w:val="0"/>
    <w:qFormat/>
    <w:pPr>
      <w:jc w:val="left"/>
      <w:spacing w:before="120"/>
      <w:widowControl/>
    </w:pPr>
    <w:rPr>
      <w:bCs/>
      <w:sz w:val="20"/>
      <w:szCs w:val="20"/>
      <w:lang w:val="de-DE" w:eastAsia="de-DE"/>
    </w:rPr>
  </w:style>
  <w:style w:type="paragraph" w:styleId="990" w:customStyle="1">
    <w:name w:val="xl28"/>
    <w:basedOn w:val="698"/>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91" w:customStyle="1">
    <w:name w:val="目录 31"/>
    <w:basedOn w:val="698"/>
    <w:next w:val="698"/>
    <w:uiPriority w:val="0"/>
    <w:semiHidden/>
    <w:qFormat/>
    <w:pPr>
      <w:ind w:left="420"/>
      <w:jc w:val="left"/>
    </w:pPr>
    <w:rPr>
      <w:i/>
      <w:iCs/>
      <w:szCs w:val="24"/>
    </w:rPr>
  </w:style>
  <w:style w:type="paragraph" w:styleId="992" w:customStyle="1">
    <w:name w:val="目录 61"/>
    <w:basedOn w:val="698"/>
    <w:next w:val="698"/>
    <w:uiPriority w:val="0"/>
    <w:semiHidden/>
    <w:qFormat/>
    <w:pPr>
      <w:ind w:left="1050"/>
      <w:jc w:val="left"/>
    </w:pPr>
  </w:style>
  <w:style w:type="paragraph" w:styleId="993" w:customStyle="1">
    <w:name w:val="目录 71"/>
    <w:basedOn w:val="698"/>
    <w:next w:val="698"/>
    <w:uiPriority w:val="0"/>
    <w:semiHidden/>
    <w:qFormat/>
    <w:pPr>
      <w:ind w:left="1260"/>
      <w:jc w:val="left"/>
    </w:pPr>
  </w:style>
  <w:style w:type="paragraph" w:styleId="994" w:customStyle="1">
    <w:name w:val="附录1"/>
    <w:uiPriority w:val="0"/>
    <w:qFormat/>
    <w:pPr>
      <w:numPr>
        <w:ilvl w:val="0"/>
        <w:numId w:val="3"/>
      </w:numPr>
      <w:spacing w:before="240" w:line="600" w:lineRule="atLeast"/>
    </w:pPr>
    <w:rPr>
      <w:rFonts w:ascii="Times New Roman" w:hAnsi="Times New Roman" w:eastAsia="宋体" w:cs="Times New Roman"/>
      <w:b/>
      <w:i/>
      <w:sz w:val="28"/>
      <w:lang w:val="en-US" w:eastAsia="zh-CN" w:bidi="ar-SA"/>
    </w:rPr>
  </w:style>
  <w:style w:type="paragraph" w:styleId="995" w:customStyle="1">
    <w:name w:val="标题3"/>
    <w:basedOn w:val="698"/>
    <w:next w:val="698"/>
    <w:uiPriority w:val="0"/>
    <w:qFormat/>
    <w:pPr>
      <w:ind w:firstLine="624"/>
      <w:spacing w:line="590" w:lineRule="atLeast"/>
    </w:pPr>
    <w:rPr>
      <w:rFonts w:ascii="方正黑体_GBK" w:eastAsia="方正黑体_GBK"/>
      <w:sz w:val="32"/>
      <w:szCs w:val="32"/>
    </w:rPr>
  </w:style>
  <w:style w:type="paragraph" w:styleId="996" w:customStyle="1">
    <w:name w:val="列表 31"/>
    <w:basedOn w:val="698"/>
    <w:uiPriority w:val="0"/>
    <w:qFormat/>
    <w:pPr>
      <w:ind w:left="100" w:hanging="200"/>
    </w:pPr>
  </w:style>
  <w:style w:type="paragraph" w:styleId="997" w:customStyle="1">
    <w:name w:val="目录 11"/>
    <w:basedOn w:val="698"/>
    <w:next w:val="698"/>
    <w:uiPriority w:val="0"/>
    <w:semiHidden/>
    <w:qFormat/>
    <w:pPr>
      <w:jc w:val="left"/>
      <w:spacing w:before="120" w:after="120" w:line="400" w:lineRule="exact"/>
      <w:tabs>
        <w:tab w:val="right" w:pos="8720" w:leader="dot"/>
      </w:tabs>
    </w:pPr>
    <w:rPr>
      <w:rFonts w:ascii="宋体" w:hAnsi="宋体"/>
      <w:caps/>
      <w:sz w:val="24"/>
      <w:szCs w:val="24"/>
    </w:rPr>
  </w:style>
  <w:style w:type="paragraph" w:styleId="998" w:customStyle="1">
    <w:name w:val="xl30"/>
    <w:basedOn w:val="698"/>
    <w:uiPriority w:val="0"/>
    <w:qFormat/>
    <w:pPr>
      <w:jc w:val="center"/>
      <w:spacing w:before="100" w:beforeAutospacing="1" w:after="100" w:afterAutospacing="1"/>
      <w:widowControl/>
    </w:pPr>
    <w:rPr>
      <w:rFonts w:ascii="宋体" w:hAnsi="宋体"/>
      <w:b/>
      <w:bCs/>
      <w:sz w:val="36"/>
      <w:szCs w:val="36"/>
    </w:rPr>
  </w:style>
  <w:style w:type="paragraph" w:styleId="999" w:customStyle="1">
    <w:name w:val="目录 41"/>
    <w:basedOn w:val="698"/>
    <w:next w:val="698"/>
    <w:uiPriority w:val="0"/>
    <w:semiHidden/>
    <w:qFormat/>
    <w:pPr>
      <w:ind w:left="630"/>
      <w:jc w:val="left"/>
    </w:pPr>
  </w:style>
  <w:style w:type="paragraph" w:styleId="1000" w:customStyle="1">
    <w:name w:val="4"/>
    <w:basedOn w:val="698"/>
    <w:next w:val="958"/>
    <w:uiPriority w:val="0"/>
    <w:qFormat/>
    <w:pPr>
      <w:ind w:firstLine="420"/>
      <w:spacing w:line="360" w:lineRule="auto"/>
    </w:pPr>
    <w:rPr>
      <w:color w:val="ff0000"/>
      <w:sz w:val="24"/>
      <w:szCs w:val="24"/>
    </w:rPr>
  </w:style>
  <w:style w:type="paragraph" w:styleId="1001" w:customStyle="1">
    <w:name w:val="列表 21"/>
    <w:basedOn w:val="698"/>
    <w:uiPriority w:val="0"/>
    <w:qFormat/>
    <w:pPr>
      <w:ind w:left="100" w:hanging="200"/>
    </w:pPr>
  </w:style>
  <w:style w:type="paragraph" w:styleId="1002" w:customStyle="1">
    <w:name w:val="目录 21"/>
    <w:basedOn w:val="698"/>
    <w:next w:val="698"/>
    <w:uiPriority w:val="0"/>
    <w:semiHidden/>
    <w:qFormat/>
    <w:pPr>
      <w:ind w:left="210"/>
      <w:jc w:val="left"/>
    </w:pPr>
    <w:rPr>
      <w:smallCaps/>
      <w:szCs w:val="24"/>
    </w:rPr>
  </w:style>
  <w:style w:type="paragraph" w:styleId="1003" w:customStyle="1">
    <w:name w:val="Char Char Char Char1"/>
    <w:basedOn w:val="956"/>
    <w:uiPriority w:val="0"/>
    <w:qFormat/>
    <w:pPr>
      <w:spacing w:line="360" w:lineRule="auto"/>
    </w:pPr>
    <w:rPr>
      <w:rFonts w:ascii="Tahoma" w:hAnsi="Tahoma"/>
      <w:sz w:val="24"/>
      <w:szCs w:val="24"/>
    </w:rPr>
  </w:style>
  <w:style w:type="paragraph" w:styleId="1004" w:customStyle="1">
    <w:name w:val="普通正文"/>
    <w:basedOn w:val="698"/>
    <w:uiPriority w:val="0"/>
    <w:qFormat/>
    <w:pPr>
      <w:ind w:firstLine="480"/>
      <w:jc w:val="left"/>
      <w:spacing w:before="120" w:after="120" w:line="360" w:lineRule="auto"/>
    </w:pPr>
    <w:rPr>
      <w:rFonts w:ascii="Arial" w:hAnsi="Arial"/>
      <w:sz w:val="24"/>
      <w:szCs w:val="24"/>
    </w:rPr>
  </w:style>
  <w:style w:type="paragraph" w:styleId="1005" w:customStyle="1">
    <w:name w:val="Body Text(ch)"/>
    <w:basedOn w:val="698"/>
    <w:next w:val="926"/>
    <w:uiPriority w:val="0"/>
    <w:qFormat/>
    <w:pPr>
      <w:spacing w:after="120"/>
    </w:pPr>
    <w:rPr>
      <w:rFonts w:ascii="宋体" w:hAnsi="Arial"/>
      <w:bCs/>
      <w:iCs/>
      <w:szCs w:val="24"/>
    </w:rPr>
  </w:style>
  <w:style w:type="paragraph" w:styleId="1006" w:customStyle="1">
    <w:name w:val="列表1"/>
    <w:basedOn w:val="698"/>
    <w:uiPriority w:val="0"/>
    <w:qFormat/>
    <w:pPr>
      <w:ind w:left="200" w:hanging="200"/>
    </w:pPr>
  </w:style>
  <w:style w:type="paragraph" w:styleId="1007" w:customStyle="1">
    <w:name w:val="样式1"/>
    <w:basedOn w:val="698"/>
    <w:uiPriority w:val="0"/>
    <w:qFormat/>
    <w:pPr>
      <w:numPr>
        <w:ilvl w:val="0"/>
        <w:numId w:val="4"/>
      </w:numPr>
    </w:pPr>
    <w:rPr>
      <w:rFonts w:ascii="宋体" w:hAnsi="宋体"/>
    </w:rPr>
  </w:style>
  <w:style w:type="paragraph" w:styleId="1008" w:customStyle="1">
    <w:name w:val="xl29"/>
    <w:basedOn w:val="698"/>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09" w:customStyle="1">
    <w:name w:val="font5"/>
    <w:basedOn w:val="698"/>
    <w:uiPriority w:val="0"/>
    <w:qFormat/>
    <w:pPr>
      <w:jc w:val="left"/>
      <w:spacing w:before="100" w:beforeAutospacing="1" w:after="100" w:afterAutospacing="1"/>
      <w:widowControl/>
    </w:pPr>
    <w:rPr>
      <w:rFonts w:hint="eastAsia" w:ascii="宋体" w:hAnsi="宋体"/>
      <w:sz w:val="28"/>
      <w:szCs w:val="28"/>
    </w:rPr>
  </w:style>
  <w:style w:type="paragraph" w:styleId="1010" w:customStyle="1">
    <w:name w:val="图表目录1"/>
    <w:basedOn w:val="698"/>
    <w:next w:val="698"/>
    <w:uiPriority w:val="0"/>
    <w:semiHidden/>
    <w:qFormat/>
    <w:pPr>
      <w:ind w:left="840" w:hanging="420"/>
    </w:pPr>
  </w:style>
  <w:style w:type="paragraph" w:styleId="1011" w:customStyle="1">
    <w:name w:val="图标"/>
    <w:basedOn w:val="698"/>
    <w:next w:val="698"/>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12" w:customStyle="1">
    <w:name w:val="font6"/>
    <w:basedOn w:val="698"/>
    <w:uiPriority w:val="0"/>
    <w:qFormat/>
    <w:pPr>
      <w:jc w:val="left"/>
      <w:spacing w:before="100" w:beforeAutospacing="1" w:after="100" w:afterAutospacing="1"/>
      <w:widowControl/>
    </w:pPr>
    <w:rPr>
      <w:rFonts w:hint="eastAsia" w:ascii="宋体" w:hAnsi="宋体"/>
      <w:sz w:val="28"/>
      <w:szCs w:val="28"/>
      <w:u w:val="single"/>
    </w:rPr>
  </w:style>
  <w:style w:type="paragraph" w:styleId="1013" w:customStyle="1">
    <w:name w:val="xl25"/>
    <w:basedOn w:val="698"/>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14" w:customStyle="1">
    <w:name w:val="xl24"/>
    <w:basedOn w:val="69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15" w:customStyle="1">
    <w:name w:val="Char Char Char Char Char Char Char Char1"/>
    <w:basedOn w:val="698"/>
    <w:uiPriority w:val="0"/>
    <w:qFormat/>
    <w:pPr>
      <w:jc w:val="left"/>
      <w:spacing w:after="160" w:line="240" w:lineRule="exact"/>
      <w:widowControl/>
    </w:pPr>
    <w:rPr>
      <w:rFonts w:ascii="Verdana" w:hAnsi="Verdana"/>
      <w:sz w:val="20"/>
      <w:szCs w:val="20"/>
      <w:lang w:eastAsia="en-US"/>
    </w:rPr>
  </w:style>
  <w:style w:type="paragraph" w:styleId="1016" w:customStyle="1">
    <w:name w:val="标题1"/>
    <w:basedOn w:val="698"/>
    <w:next w:val="698"/>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17" w:customStyle="1">
    <w:name w:val="修订1"/>
    <w:uiPriority w:val="99"/>
    <w:semiHidden/>
    <w:qFormat/>
    <w:rPr>
      <w:rFonts w:ascii="Times New Roman" w:hAnsi="Times New Roman" w:eastAsia="宋体" w:cs="Times New Roman"/>
      <w:sz w:val="21"/>
      <w:szCs w:val="21"/>
      <w:lang w:val="en-US" w:eastAsia="zh-CN" w:bidi="ar-SA"/>
    </w:rPr>
  </w:style>
  <w:style w:type="paragraph" w:styleId="1018" w:customStyle="1">
    <w:name w:val="正文1"/>
    <w:basedOn w:val="698"/>
    <w:next w:val="698"/>
    <w:uiPriority w:val="99"/>
    <w:qFormat/>
    <w:pPr>
      <w:ind w:firstLine="480"/>
      <w:spacing w:line="440" w:lineRule="exact"/>
    </w:pPr>
    <w:rPr>
      <w:rFonts w:ascii="微软雅黑" w:hAnsi="微软雅黑" w:eastAsia="微软雅黑"/>
      <w:sz w:val="24"/>
      <w:szCs w:val="20"/>
    </w:rPr>
  </w:style>
  <w:style w:type="table" w:styleId="1019" w:customStyle="1">
    <w:name w:val="网格型1"/>
    <w:basedOn w:val="920"/>
    <w:uiPriority w:val="0"/>
    <w:qFormat/>
    <w:pPr>
      <w:jc w:val="both"/>
      <w:widowControl w:val="off"/>
    </w:pPr>
    <w:rPr>
      <w:rFonts w:ascii="Times New Roman" w:hAnsi="Times New Roman"/>
    </w:rPr>
    <w:tblPr/>
  </w:style>
  <w:style w:type="character" w:styleId="1020" w:customStyle="1">
    <w:name w:val="正文文本 Char1"/>
    <w:basedOn w:val="708"/>
    <w:uiPriority w:val="99"/>
    <w:semiHidden/>
    <w:qFormat/>
    <w:rPr>
      <w:rFonts w:ascii="Times New Roman" w:hAnsi="Times New Roman"/>
      <w:sz w:val="21"/>
      <w:szCs w:val="21"/>
    </w:rPr>
  </w:style>
  <w:style w:type="paragraph" w:styleId="1021" w:customStyle="1">
    <w:name w:val="正文2"/>
    <w:basedOn w:val="698"/>
    <w:uiPriority w:val="0"/>
    <w:qFormat/>
    <w:pPr>
      <w:spacing w:line="360" w:lineRule="auto"/>
      <w:tabs>
        <w:tab w:val="left" w:pos="6480" w:leader="none"/>
      </w:tabs>
    </w:pPr>
    <w:rPr>
      <w:sz w:val="24"/>
      <w:szCs w:val="24"/>
    </w:rPr>
  </w:style>
  <w:style w:type="paragraph" w:styleId="1022" w:customStyle="1">
    <w:name w:val="1 正文"/>
    <w:basedOn w:val="698"/>
    <w:uiPriority w:val="0"/>
    <w:qFormat/>
    <w:pPr>
      <w:ind w:firstLine="420"/>
      <w:spacing w:line="360" w:lineRule="auto"/>
    </w:pPr>
    <w:rPr>
      <w:rFonts w:ascii="宋体" w:hAnsi="宋体"/>
      <w:sz w:val="24"/>
      <w:szCs w:val="24"/>
    </w:rPr>
  </w:style>
  <w:style w:type="paragraph" w:styleId="1023" w:customStyle="1">
    <w:name w:val="A正文"/>
    <w:basedOn w:val="698"/>
    <w:uiPriority w:val="0"/>
    <w:qFormat/>
    <w:pPr>
      <w:ind w:firstLine="200"/>
      <w:spacing w:line="360" w:lineRule="auto"/>
    </w:pPr>
    <w:rPr>
      <w:rFonts w:cs="宋体"/>
      <w:sz w:val="24"/>
      <w:szCs w:val="28"/>
      <w:lang w:eastAsia="zh-Hans"/>
    </w:rPr>
  </w:style>
  <w:style w:type="paragraph" w:styleId="1024" w:customStyle="1">
    <w:name w:val="列出段落11"/>
    <w:uiPriority w:val="34"/>
    <w:qFormat/>
    <w:pPr>
      <w:ind w:firstLine="420"/>
      <w:jc w:val="both"/>
      <w:widowControl w:val="off"/>
    </w:pPr>
    <w:rPr>
      <w:rFonts w:ascii="宋体" w:hAnsi="宋体" w:eastAsia="宋体" w:cs="Times New Roman"/>
      <w:sz w:val="24"/>
      <w:szCs w:val="24"/>
      <w:lang w:val="en-US" w:eastAsia="zh-CN" w:bidi="ar-SA"/>
    </w:rPr>
  </w:style>
  <w:style w:type="paragraph" w:styleId="1025" w:customStyle="1">
    <w:name w:val="列表段落1"/>
    <w:uiPriority w:val="34"/>
    <w:qFormat/>
    <w:pPr>
      <w:ind w:firstLine="420"/>
      <w:jc w:val="both"/>
      <w:widowControl w:val="off"/>
    </w:pPr>
    <w:rPr>
      <w:rFonts w:ascii="Times New Roman" w:hAnsi="Times New Roman" w:eastAsia="宋体" w:cs="Times New Roman"/>
      <w:sz w:val="21"/>
      <w:szCs w:val="24"/>
      <w:lang w:val="en-US" w:eastAsia="zh-CN" w:bidi="ar-SA"/>
    </w:rPr>
  </w:style>
  <w:style w:type="paragraph" w:styleId="1026" w:customStyle="1">
    <w:name w:val="UserStyle_16"/>
    <w:uiPriority w:val="0"/>
    <w:qFormat/>
    <w:pPr>
      <w:ind w:firstLine="283"/>
      <w:jc w:val="both"/>
      <w:spacing w:line="360" w:lineRule="auto"/>
    </w:pPr>
    <w:rPr>
      <w:rFonts w:ascii="宋体" w:hAnsi="宋体" w:eastAsia="宋体" w:cs="Times New Roman"/>
      <w:sz w:val="24"/>
      <w:szCs w:val="21"/>
      <w:lang w:val="en-US" w:eastAsia="zh-CN" w:bidi="ar-SA"/>
    </w:rPr>
  </w:style>
  <w:style w:type="character" w:styleId="1027" w:customStyle="1">
    <w:name w:val="UserStyle_11"/>
    <w:uiPriority w:val="0"/>
    <w:qFormat/>
    <w:rPr>
      <w:sz w:val="21"/>
      <w:szCs w:val="21"/>
      <w:lang w:val="en-US" w:eastAsia="zh-CN" w:bidi="ar-SA"/>
    </w:rPr>
  </w:style>
  <w:style w:type="character" w:styleId="1028" w:customStyle="1">
    <w:name w:val="NormalCharacter"/>
    <w:uiPriority w:val="0"/>
    <w:qFormat/>
  </w:style>
  <w:style w:type="character" w:styleId="1029" w:customStyle="1">
    <w:name w:val="正文缩进 字符"/>
    <w:link w:val="711"/>
    <w:uiPriority w:val="0"/>
    <w:qFormat/>
    <w:rPr>
      <w:rFonts w:ascii="Times New Roman" w:hAnsi="Times New Roman"/>
      <w:sz w:val="21"/>
      <w:szCs w:val="21"/>
    </w:rPr>
  </w:style>
  <w:style w:type="character" w:styleId="1030" w:customStyle="1">
    <w:name w:val="font31"/>
    <w:uiPriority w:val="0"/>
    <w:qFormat/>
    <w:rPr>
      <w:rFonts w:hint="eastAsia" w:ascii="宋体" w:hAnsi="宋体" w:eastAsia="宋体" w:cs="宋体"/>
      <w:color w:val="000000"/>
      <w:sz w:val="24"/>
      <w:szCs w:val="24"/>
      <w:u w:val="none"/>
    </w:rPr>
  </w:style>
  <w:style w:type="character" w:styleId="1031" w:customStyle="1">
    <w:name w:val="bot_zi"/>
    <w:uiPriority w:val="0"/>
    <w:qFormat/>
  </w:style>
  <w:style w:type="paragraph" w:styleId="1032" w:customStyle="1">
    <w:name w:val="B2"/>
    <w:basedOn w:val="698"/>
    <w:uiPriority w:val="0"/>
    <w:qFormat/>
    <w:pPr>
      <w:ind w:left="1418" w:hanging="1418"/>
      <w:tabs>
        <w:tab w:val="left" w:pos="360" w:leader="none"/>
        <w:tab w:val="left" w:pos="1418" w:leader="none"/>
      </w:tabs>
      <w:outlineLvl w:val="1"/>
    </w:pPr>
    <w:rPr>
      <w:rFonts w:ascii="Arial Narrow" w:hAnsi="Arial Narrow" w:eastAsia="仿宋"/>
      <w:b/>
      <w:sz w:val="24"/>
    </w:rPr>
  </w:style>
  <w:style w:type="paragraph" w:styleId="1033" w:customStyle="1">
    <w:name w:val="B3"/>
    <w:basedOn w:val="1032"/>
    <w:uiPriority w:val="0"/>
    <w:qFormat/>
    <w:pPr>
      <w:outlineLvl w:val="2"/>
    </w:pPr>
    <w:rPr>
      <w:b w:val="0"/>
    </w:rPr>
  </w:style>
  <w:style w:type="paragraph" w:styleId="1034" w:customStyle="1">
    <w:name w:val="B4"/>
    <w:basedOn w:val="1033"/>
    <w:uiPriority w:val="0"/>
    <w:qFormat/>
    <w:pPr>
      <w:outlineLvl w:val="3"/>
    </w:pPr>
  </w:style>
  <w:style w:type="character" w:styleId="1035" w:customStyle="1">
    <w:name w:val="批注框文本 字符"/>
    <w:basedOn w:val="708"/>
    <w:link w:val="722"/>
    <w:uiPriority w:val="99"/>
    <w:semiHidden/>
    <w:qFormat/>
    <w:rPr>
      <w:rFonts w:ascii="Times New Roman" w:hAnsi="Times New Roman"/>
      <w:sz w:val="18"/>
      <w:szCs w:val="18"/>
    </w:rPr>
  </w:style>
  <w:style w:type="numbering" w:styleId="103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BD691C-E04D-45BA-922C-7590460BC5E3}"/>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吴冬晓</cp:lastModifiedBy>
  <cp:revision>7</cp:revision>
  <dcterms:created xsi:type="dcterms:W3CDTF">2025-09-08T08:16:00Z</dcterms:created>
  <dcterms:modified xsi:type="dcterms:W3CDTF">2025-11-06T13:54:21Z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2052-11.1.0.12598</vt:lpwstr>
  </property>
  <property fmtid="{D5CDD505-2E9C-101B-9397-08002B2CF9AE}" pid="3" name="ICV">
    <vt:lpwstr>5F772DF44B074198872064A2D3476237</vt:lpwstr>
  </property>
  <property fmtid="{D5CDD505-2E9C-101B-9397-08002B2CF9AE}" pid="4" name="KSOTemplateDocerSaveRecord">
    <vt:lpwstr>eyJoZGlkIjoiNGM5ZGViNDNiYWEyYjUwMDFjYTJmNzQ3YmNmOGI5ZmYiLCJ1c2VySWQiOiIzMzUxNjA3ODYifQ==</vt:lpwstr>
  </property>
</Properties>
</file>